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DE63D" w14:textId="2D3F51D5" w:rsidR="00F45A50" w:rsidRPr="000E3CD0" w:rsidRDefault="000E3CD0" w:rsidP="00F45A50">
      <w:pPr>
        <w:rPr>
          <w:rFonts w:ascii="Palatino" w:hAnsi="Palatino"/>
          <w:b/>
        </w:rPr>
      </w:pPr>
      <w:r w:rsidRPr="000E3CD0">
        <w:rPr>
          <w:rFonts w:ascii="Palatino" w:hAnsi="Palatino"/>
          <w:b/>
        </w:rPr>
        <w:t xml:space="preserve">11 American Studies </w:t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  <w:r w:rsidR="00845B90">
        <w:rPr>
          <w:rFonts w:ascii="Palatino" w:hAnsi="Palatino"/>
          <w:b/>
        </w:rPr>
        <w:tab/>
        <w:t>F</w:t>
      </w:r>
      <w:r w:rsidR="008A1C1A" w:rsidRPr="000E3CD0">
        <w:rPr>
          <w:rFonts w:ascii="Palatino" w:hAnsi="Palatino"/>
          <w:b/>
        </w:rPr>
        <w:t xml:space="preserve"> </w:t>
      </w:r>
      <w:r w:rsidR="00F45A50" w:rsidRPr="000E3CD0">
        <w:rPr>
          <w:rFonts w:ascii="Palatino" w:hAnsi="Palatino"/>
          <w:b/>
        </w:rPr>
        <w:t>Block</w:t>
      </w:r>
    </w:p>
    <w:p w14:paraId="68C665DC" w14:textId="77777777" w:rsidR="00F45A50" w:rsidRPr="000E3CD0" w:rsidRDefault="00F45A50" w:rsidP="00F45A50">
      <w:pPr>
        <w:rPr>
          <w:rFonts w:ascii="Palatino" w:hAnsi="Palatino"/>
          <w:b/>
        </w:rPr>
      </w:pPr>
      <w:r w:rsidRPr="000E3CD0">
        <w:rPr>
          <w:rFonts w:ascii="Palatino" w:hAnsi="Palatino"/>
          <w:b/>
        </w:rPr>
        <w:t xml:space="preserve">Mr. Bedar </w:t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  <w:r w:rsidRPr="000E3CD0">
        <w:rPr>
          <w:rFonts w:ascii="Palatino" w:hAnsi="Palatino"/>
          <w:b/>
        </w:rPr>
        <w:tab/>
      </w:r>
    </w:p>
    <w:p w14:paraId="6113EE86" w14:textId="4FF42163" w:rsidR="00F45A50" w:rsidRPr="00845B90" w:rsidRDefault="00F45A50" w:rsidP="00845B90">
      <w:pPr>
        <w:pStyle w:val="Heading1"/>
        <w:rPr>
          <w:rFonts w:ascii="Palatino" w:hAnsi="Palatino"/>
          <w:sz w:val="28"/>
          <w:szCs w:val="28"/>
        </w:rPr>
      </w:pPr>
      <w:r w:rsidRPr="000E3CD0">
        <w:rPr>
          <w:rFonts w:ascii="Palatino" w:hAnsi="Palatino"/>
          <w:sz w:val="28"/>
          <w:szCs w:val="28"/>
        </w:rPr>
        <w:t xml:space="preserve">Unit Syllabus: The </w:t>
      </w:r>
      <w:proofErr w:type="gramStart"/>
      <w:r w:rsidRPr="000E3CD0">
        <w:rPr>
          <w:rFonts w:ascii="Palatino" w:hAnsi="Palatino"/>
          <w:sz w:val="28"/>
          <w:szCs w:val="28"/>
        </w:rPr>
        <w:t>Civil War</w:t>
      </w:r>
      <w:proofErr w:type="gramEnd"/>
      <w:r w:rsidR="000E3CD0" w:rsidRPr="000E3CD0">
        <w:rPr>
          <w:rFonts w:ascii="Palatino" w:hAnsi="Palatino"/>
          <w:sz w:val="28"/>
          <w:szCs w:val="28"/>
        </w:rPr>
        <w:t xml:space="preserve"> &amp; Reconstruction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3"/>
      </w:tblGrid>
      <w:tr w:rsidR="00F45A50" w:rsidRPr="000E3CD0" w14:paraId="722B22D7" w14:textId="77777777">
        <w:trPr>
          <w:trHeight w:val="2633"/>
        </w:trPr>
        <w:tc>
          <w:tcPr>
            <w:tcW w:w="10643" w:type="dxa"/>
            <w:tcBorders>
              <w:bottom w:val="single" w:sz="4" w:space="0" w:color="auto"/>
            </w:tcBorders>
          </w:tcPr>
          <w:p w14:paraId="54B28064" w14:textId="4948442D" w:rsidR="00F45A50" w:rsidRPr="000E3CD0" w:rsidRDefault="00845B90">
            <w:pPr>
              <w:rPr>
                <w:rFonts w:ascii="Palatino" w:hAnsi="Palatino"/>
                <w:b/>
                <w:u w:val="single"/>
              </w:rPr>
            </w:pPr>
            <w:r w:rsidRPr="000E3CD0">
              <w:rPr>
                <w:rFonts w:ascii="Palatino" w:hAnsi="Palatino"/>
                <w:b/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248A38A5" wp14:editId="674B5476">
                  <wp:simplePos x="0" y="0"/>
                  <wp:positionH relativeFrom="column">
                    <wp:posOffset>2719070</wp:posOffset>
                  </wp:positionH>
                  <wp:positionV relativeFrom="paragraph">
                    <wp:posOffset>0</wp:posOffset>
                  </wp:positionV>
                  <wp:extent cx="2270125" cy="2063750"/>
                  <wp:effectExtent l="0" t="0" r="0" b="0"/>
                  <wp:wrapSquare wrapText="bothSides"/>
                  <wp:docPr id="3" name="Picture 3" descr="http://www.masonicsourcebook.com/civil_war_soldiers-union_confeder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sonicsourcebook.com/civil_war_soldiers-union_confeder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206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A50" w:rsidRPr="000E3CD0">
              <w:rPr>
                <w:rFonts w:ascii="Palatino" w:hAnsi="Palatino"/>
                <w:b/>
                <w:u w:val="single"/>
              </w:rPr>
              <w:t>Essential Questions:</w:t>
            </w:r>
            <w:r w:rsidR="00F45A50" w:rsidRPr="000E3CD0">
              <w:rPr>
                <w:rFonts w:ascii="Palatino" w:hAnsi="Palatino"/>
              </w:rPr>
              <w:t xml:space="preserve"> </w:t>
            </w:r>
          </w:p>
          <w:p w14:paraId="5EF463E1" w14:textId="198C3FE4" w:rsidR="00E1158D" w:rsidRDefault="00E1158D" w:rsidP="00845B90">
            <w:pPr>
              <w:numPr>
                <w:ilvl w:val="0"/>
                <w:numId w:val="13"/>
              </w:numPr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What were the Union and Conf</w:t>
            </w:r>
            <w:r w:rsidR="000E3CD0" w:rsidRPr="000E3CD0">
              <w:rPr>
                <w:rFonts w:ascii="Palatino" w:hAnsi="Palatino"/>
              </w:rPr>
              <w:t xml:space="preserve">ederate strategies for victory? What were </w:t>
            </w:r>
            <w:r w:rsidRPr="000E3CD0">
              <w:rPr>
                <w:rFonts w:ascii="Palatino" w:hAnsi="Palatino"/>
              </w:rPr>
              <w:t>the relative advantages</w:t>
            </w:r>
            <w:r w:rsidR="000E3CD0" w:rsidRPr="000E3CD0">
              <w:rPr>
                <w:rFonts w:ascii="Palatino" w:hAnsi="Palatino"/>
              </w:rPr>
              <w:t>/disadvantages</w:t>
            </w:r>
            <w:r w:rsidRPr="000E3CD0">
              <w:rPr>
                <w:rFonts w:ascii="Palatino" w:hAnsi="Palatino"/>
              </w:rPr>
              <w:t xml:space="preserve"> of the North and the South?</w:t>
            </w:r>
          </w:p>
          <w:p w14:paraId="5CECB913" w14:textId="6289A8EC" w:rsidR="00845B90" w:rsidRPr="000E3CD0" w:rsidRDefault="00845B90" w:rsidP="00845B90">
            <w:pPr>
              <w:numPr>
                <w:ilvl w:val="0"/>
                <w:numId w:val="13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How did the Civil War affect civilians (non-soldiers)?</w:t>
            </w:r>
          </w:p>
          <w:p w14:paraId="3CB4A5A1" w14:textId="77777777" w:rsidR="00E1158D" w:rsidRPr="000E3CD0" w:rsidRDefault="00156CAC" w:rsidP="00845B90">
            <w:pPr>
              <w:numPr>
                <w:ilvl w:val="0"/>
                <w:numId w:val="13"/>
              </w:numPr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What were the major turning points of the war, and why were they turning points?</w:t>
            </w:r>
          </w:p>
          <w:p w14:paraId="2F19E3EB" w14:textId="2CF088DD" w:rsidR="000E3CD0" w:rsidRPr="00845B90" w:rsidRDefault="000E3CD0" w:rsidP="00845B90">
            <w:pPr>
              <w:numPr>
                <w:ilvl w:val="0"/>
                <w:numId w:val="13"/>
              </w:numPr>
              <w:rPr>
                <w:rFonts w:ascii="Palatino" w:hAnsi="Palatino"/>
              </w:rPr>
            </w:pPr>
            <w:r w:rsidRPr="000E3CD0">
              <w:rPr>
                <w:rFonts w:ascii="Palatino" w:hAnsi="Palatino"/>
                <w:b/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31FE44D0" wp14:editId="0BAF2413">
                  <wp:simplePos x="0" y="0"/>
                  <wp:positionH relativeFrom="column">
                    <wp:posOffset>5103495</wp:posOffset>
                  </wp:positionH>
                  <wp:positionV relativeFrom="paragraph">
                    <wp:posOffset>-1515745</wp:posOffset>
                  </wp:positionV>
                  <wp:extent cx="1696720" cy="2083435"/>
                  <wp:effectExtent l="0" t="0" r="0" b="0"/>
                  <wp:wrapSquare wrapText="bothSides"/>
                  <wp:docPr id="2" name="Picture 2" descr="WorseThanSlav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seThanSlaver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208343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5B90">
              <w:rPr>
                <w:rFonts w:ascii="Palatino" w:hAnsi="Palatino"/>
              </w:rPr>
              <w:t>How did the Civil War end? What were its effects</w:t>
            </w:r>
            <w:r w:rsidRPr="00845B90">
              <w:rPr>
                <w:rFonts w:ascii="Palatino" w:hAnsi="Palatino"/>
              </w:rPr>
              <w:t xml:space="preserve"> </w:t>
            </w:r>
            <w:r w:rsidR="00845B90">
              <w:rPr>
                <w:rFonts w:ascii="Palatino" w:hAnsi="Palatino"/>
              </w:rPr>
              <w:t>of</w:t>
            </w:r>
            <w:r w:rsidRPr="00845B90">
              <w:rPr>
                <w:rFonts w:ascii="Palatino" w:hAnsi="Palatino"/>
              </w:rPr>
              <w:t xml:space="preserve"> the Civil War?   </w:t>
            </w:r>
          </w:p>
          <w:p w14:paraId="12BC1423" w14:textId="52C450B4" w:rsidR="000E3CD0" w:rsidRDefault="000E3CD0" w:rsidP="00845B90">
            <w:pPr>
              <w:numPr>
                <w:ilvl w:val="0"/>
                <w:numId w:val="13"/>
              </w:numPr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What were the different “phases” of Reconstruction and why did the shifts occur?</w:t>
            </w:r>
          </w:p>
          <w:p w14:paraId="5A5F3F6F" w14:textId="1D342ADB" w:rsidR="00845B90" w:rsidRPr="00845B90" w:rsidRDefault="00845B90" w:rsidP="00845B90">
            <w:pPr>
              <w:numPr>
                <w:ilvl w:val="0"/>
                <w:numId w:val="13"/>
              </w:numPr>
              <w:suppressAutoHyphens/>
              <w:rPr>
                <w:rFonts w:ascii="Palatino" w:hAnsi="Palatino"/>
              </w:rPr>
            </w:pPr>
            <w:r w:rsidRPr="00443A5B">
              <w:rPr>
                <w:rFonts w:ascii="Palatino" w:hAnsi="Palatino"/>
              </w:rPr>
              <w:t xml:space="preserve">Identify the central policies of Reconstruction.  How did they affect post-Civil War society and economy? </w:t>
            </w:r>
          </w:p>
          <w:p w14:paraId="1453E955" w14:textId="6F6BF957" w:rsidR="00845B90" w:rsidRPr="00845B90" w:rsidRDefault="000E3CD0" w:rsidP="00845B90">
            <w:pPr>
              <w:numPr>
                <w:ilvl w:val="0"/>
                <w:numId w:val="13"/>
              </w:numPr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To what extent was Reconstruction a success or failure</w:t>
            </w:r>
            <w:r w:rsidR="00845B90">
              <w:rPr>
                <w:rFonts w:ascii="Palatino" w:hAnsi="Palatino"/>
              </w:rPr>
              <w:t>?</w:t>
            </w:r>
          </w:p>
        </w:tc>
      </w:tr>
    </w:tbl>
    <w:p w14:paraId="6962E2B1" w14:textId="77777777" w:rsidR="00F45A50" w:rsidRPr="000E3CD0" w:rsidRDefault="00F45A50" w:rsidP="00F45A50">
      <w:pPr>
        <w:rPr>
          <w:rFonts w:ascii="Palatino" w:hAnsi="Palatino"/>
          <w:b/>
          <w:u w:val="single"/>
        </w:rPr>
      </w:pPr>
      <w:r w:rsidRPr="000E3CD0">
        <w:rPr>
          <w:rFonts w:ascii="Palatino" w:hAnsi="Palatino"/>
          <w:b/>
          <w:u w:val="single"/>
        </w:rPr>
        <w:t>ID Terms:</w:t>
      </w:r>
    </w:p>
    <w:p w14:paraId="02CF11DB" w14:textId="19D6A2F6" w:rsidR="00845B90" w:rsidRPr="00845B90" w:rsidRDefault="00F45A50" w:rsidP="00F45A50">
      <w:pPr>
        <w:rPr>
          <w:rFonts w:ascii="Palatino" w:hAnsi="Palatino"/>
          <w:i/>
          <w:sz w:val="20"/>
          <w:szCs w:val="20"/>
        </w:rPr>
      </w:pPr>
      <w:r w:rsidRPr="00845B90">
        <w:rPr>
          <w:rFonts w:ascii="Palatino" w:hAnsi="Palatino"/>
          <w:sz w:val="20"/>
          <w:szCs w:val="20"/>
        </w:rPr>
        <w:t>Read each assignment carefully &amp; A) record 2-3 main ideas for the section and B) identify the ID terms below in your own words.  These will serve as excellent study tools when it comes test/quiz time.  For each ID term, make sure you are able to A) define/describe (who/what/when/where) and B) explain why it is</w:t>
      </w:r>
      <w:r w:rsidRPr="00845B90">
        <w:rPr>
          <w:rFonts w:ascii="Palatino" w:hAnsi="Palatino"/>
          <w:i/>
          <w:sz w:val="20"/>
          <w:szCs w:val="20"/>
        </w:rPr>
        <w:t xml:space="preserve"> historically significant.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900"/>
        <w:gridCol w:w="900"/>
        <w:gridCol w:w="2843"/>
        <w:gridCol w:w="3241"/>
      </w:tblGrid>
      <w:tr w:rsidR="00845B90" w:rsidRPr="000E3CD0" w14:paraId="57CB8EB6" w14:textId="77777777" w:rsidTr="00845B90">
        <w:trPr>
          <w:trHeight w:val="233"/>
        </w:trPr>
        <w:tc>
          <w:tcPr>
            <w:tcW w:w="3384" w:type="dxa"/>
          </w:tcPr>
          <w:p w14:paraId="243F8F01" w14:textId="77777777" w:rsidR="00845B90" w:rsidRPr="000E3CD0" w:rsidRDefault="00845B90" w:rsidP="00845B90">
            <w:pPr>
              <w:framePr w:hSpace="180" w:wrap="notBeside" w:vAnchor="text" w:hAnchor="page" w:x="580" w:y="46"/>
              <w:jc w:val="center"/>
              <w:rPr>
                <w:rFonts w:ascii="Palatino" w:hAnsi="Palatino"/>
                <w:b/>
                <w:u w:val="single"/>
              </w:rPr>
            </w:pPr>
            <w:bookmarkStart w:id="0" w:name="_GoBack"/>
            <w:r w:rsidRPr="000E3CD0">
              <w:rPr>
                <w:rFonts w:ascii="Palatino" w:hAnsi="Palatino"/>
                <w:b/>
                <w:u w:val="single"/>
              </w:rPr>
              <w:t>Reading/Topic</w:t>
            </w:r>
          </w:p>
        </w:tc>
        <w:tc>
          <w:tcPr>
            <w:tcW w:w="900" w:type="dxa"/>
          </w:tcPr>
          <w:p w14:paraId="355DEE68" w14:textId="13E5693C" w:rsidR="00845B90" w:rsidRPr="000E3CD0" w:rsidRDefault="00845B90" w:rsidP="00845B90">
            <w:pPr>
              <w:framePr w:hSpace="180" w:wrap="notBeside" w:vAnchor="text" w:hAnchor="page" w:x="580" w:y="46"/>
              <w:jc w:val="center"/>
              <w:rPr>
                <w:rFonts w:ascii="Palatino" w:hAnsi="Palatino"/>
                <w:b/>
                <w:u w:val="single"/>
              </w:rPr>
            </w:pPr>
            <w:proofErr w:type="spellStart"/>
            <w:r>
              <w:rPr>
                <w:rFonts w:ascii="Palatino" w:hAnsi="Palatino"/>
                <w:b/>
                <w:u w:val="single"/>
              </w:rPr>
              <w:t>Syll</w:t>
            </w:r>
            <w:proofErr w:type="spellEnd"/>
            <w:r>
              <w:rPr>
                <w:rFonts w:ascii="Palatino" w:hAnsi="Palatino"/>
                <w:b/>
                <w:u w:val="single"/>
              </w:rPr>
              <w:t xml:space="preserve"> #</w:t>
            </w:r>
          </w:p>
        </w:tc>
        <w:tc>
          <w:tcPr>
            <w:tcW w:w="900" w:type="dxa"/>
          </w:tcPr>
          <w:p w14:paraId="6F8FEBD6" w14:textId="77777777" w:rsidR="00845B90" w:rsidRPr="000E3CD0" w:rsidRDefault="00845B90" w:rsidP="00845B90">
            <w:pPr>
              <w:framePr w:hSpace="180" w:wrap="notBeside" w:vAnchor="text" w:hAnchor="page" w:x="580" w:y="46"/>
              <w:jc w:val="center"/>
              <w:rPr>
                <w:rFonts w:ascii="Palatino" w:hAnsi="Palatino"/>
                <w:b/>
                <w:u w:val="single"/>
              </w:rPr>
            </w:pPr>
            <w:r w:rsidRPr="000E3CD0">
              <w:rPr>
                <w:rFonts w:ascii="Palatino" w:hAnsi="Palatino"/>
                <w:b/>
                <w:u w:val="single"/>
              </w:rPr>
              <w:t>Date Due</w:t>
            </w:r>
          </w:p>
        </w:tc>
        <w:tc>
          <w:tcPr>
            <w:tcW w:w="6084" w:type="dxa"/>
            <w:gridSpan w:val="2"/>
          </w:tcPr>
          <w:p w14:paraId="7F576BB2" w14:textId="77777777" w:rsidR="00845B90" w:rsidRPr="000E3CD0" w:rsidRDefault="00845B90" w:rsidP="00845B90">
            <w:pPr>
              <w:framePr w:hSpace="180" w:wrap="notBeside" w:vAnchor="text" w:hAnchor="page" w:x="580" w:y="46"/>
              <w:jc w:val="center"/>
              <w:rPr>
                <w:rFonts w:ascii="Palatino" w:hAnsi="Palatino"/>
                <w:b/>
                <w:u w:val="single"/>
              </w:rPr>
            </w:pPr>
            <w:r w:rsidRPr="000E3CD0">
              <w:rPr>
                <w:rFonts w:ascii="Palatino" w:hAnsi="Palatino"/>
                <w:b/>
                <w:u w:val="single"/>
              </w:rPr>
              <w:t>ID Terms</w:t>
            </w:r>
          </w:p>
        </w:tc>
      </w:tr>
      <w:tr w:rsidR="00845B90" w:rsidRPr="000E3CD0" w14:paraId="107B016F" w14:textId="77777777" w:rsidTr="00845B90">
        <w:trPr>
          <w:trHeight w:val="1088"/>
        </w:trPr>
        <w:tc>
          <w:tcPr>
            <w:tcW w:w="3384" w:type="dxa"/>
            <w:tcBorders>
              <w:bottom w:val="single" w:sz="4" w:space="0" w:color="auto"/>
            </w:tcBorders>
          </w:tcPr>
          <w:p w14:paraId="372ED07B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  <w:b/>
              </w:rPr>
            </w:pPr>
            <w:r w:rsidRPr="000E3CD0">
              <w:rPr>
                <w:rFonts w:ascii="Palatino" w:hAnsi="Palatino"/>
                <w:b/>
              </w:rPr>
              <w:t>Chapter 11 Section 1: Resources, Strategies, and Early Battles (p.358-366)</w:t>
            </w:r>
            <w:r>
              <w:rPr>
                <w:rFonts w:ascii="Palatino" w:hAnsi="Palatino"/>
                <w:b/>
              </w:rPr>
              <w:t xml:space="preserve"> + </w:t>
            </w:r>
            <w:proofErr w:type="spellStart"/>
            <w:r>
              <w:rPr>
                <w:rFonts w:ascii="Palatino" w:hAnsi="Palatino"/>
                <w:b/>
              </w:rPr>
              <w:t>Ess.Q</w:t>
            </w:r>
            <w:proofErr w:type="spellEnd"/>
            <w:r>
              <w:rPr>
                <w:rFonts w:ascii="Palatino" w:hAnsi="Palatino"/>
                <w:b/>
              </w:rPr>
              <w:t>. #1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A00DBE6" w14:textId="6302E6E8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00B889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6CB4192A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General Robert E. Lee</w:t>
            </w:r>
          </w:p>
          <w:p w14:paraId="54363F57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proofErr w:type="spellStart"/>
            <w:r w:rsidRPr="000E3CD0">
              <w:rPr>
                <w:rFonts w:ascii="Palatino" w:hAnsi="Palatino"/>
              </w:rPr>
              <w:t>Anacdonda</w:t>
            </w:r>
            <w:proofErr w:type="spellEnd"/>
            <w:r w:rsidRPr="000E3CD0">
              <w:rPr>
                <w:rFonts w:ascii="Palatino" w:hAnsi="Palatino"/>
              </w:rPr>
              <w:t xml:space="preserve"> Plan</w:t>
            </w:r>
          </w:p>
          <w:p w14:paraId="4028D9C7" w14:textId="77777777" w:rsidR="00845B9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proofErr w:type="spellStart"/>
            <w:r w:rsidRPr="000E3CD0">
              <w:rPr>
                <w:rFonts w:ascii="Palatino" w:hAnsi="Palatino"/>
              </w:rPr>
              <w:t>Minie</w:t>
            </w:r>
            <w:proofErr w:type="spellEnd"/>
            <w:r w:rsidRPr="000E3CD0">
              <w:rPr>
                <w:rFonts w:ascii="Palatino" w:hAnsi="Palatino"/>
              </w:rPr>
              <w:t xml:space="preserve"> ball (in the box)</w:t>
            </w:r>
          </w:p>
          <w:p w14:paraId="7A3773B7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 xml:space="preserve">Border states 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3C5F3E2C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General Stonewall Jackson</w:t>
            </w:r>
          </w:p>
          <w:p w14:paraId="2CE10038" w14:textId="77777777" w:rsidR="00845B90" w:rsidRPr="000E3CD0" w:rsidRDefault="00845B90" w:rsidP="00845B90">
            <w:pPr>
              <w:pStyle w:val="BodyText"/>
              <w:framePr w:hSpace="180" w:wrap="notBeside" w:vAnchor="text" w:hAnchor="page" w:x="580" w:y="46"/>
              <w:rPr>
                <w:rFonts w:ascii="Palatino" w:hAnsi="Palatino"/>
                <w:sz w:val="24"/>
              </w:rPr>
            </w:pPr>
            <w:r w:rsidRPr="000E3CD0">
              <w:rPr>
                <w:rFonts w:ascii="Palatino" w:hAnsi="Palatino"/>
                <w:sz w:val="24"/>
              </w:rPr>
              <w:t>General Ulysses S. Grant</w:t>
            </w:r>
          </w:p>
          <w:p w14:paraId="4ED21CD7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General George McClellan</w:t>
            </w:r>
          </w:p>
          <w:p w14:paraId="6DA93C4B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Ironclad</w:t>
            </w:r>
            <w:r>
              <w:rPr>
                <w:rFonts w:ascii="Palatino" w:hAnsi="Palatino"/>
              </w:rPr>
              <w:t>s</w:t>
            </w:r>
          </w:p>
        </w:tc>
      </w:tr>
      <w:tr w:rsidR="00845B90" w:rsidRPr="000E3CD0" w14:paraId="5E5B53DF" w14:textId="77777777" w:rsidTr="00845B90">
        <w:trPr>
          <w:trHeight w:val="827"/>
        </w:trPr>
        <w:tc>
          <w:tcPr>
            <w:tcW w:w="3384" w:type="dxa"/>
          </w:tcPr>
          <w:p w14:paraId="59F2C049" w14:textId="177DFDCE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  <w:b/>
              </w:rPr>
            </w:pPr>
            <w:r w:rsidRPr="000E3CD0">
              <w:rPr>
                <w:rFonts w:ascii="Palatino" w:hAnsi="Palatino"/>
                <w:b/>
              </w:rPr>
              <w:t>Chapter 11 Section 3: Life During the War (p. 373-379)</w:t>
            </w:r>
            <w:r>
              <w:rPr>
                <w:rFonts w:ascii="Palatino" w:hAnsi="Palatino"/>
                <w:b/>
              </w:rPr>
              <w:t xml:space="preserve">+ </w:t>
            </w:r>
            <w:proofErr w:type="spellStart"/>
            <w:r>
              <w:rPr>
                <w:rFonts w:ascii="Palatino" w:hAnsi="Palatino"/>
                <w:b/>
              </w:rPr>
              <w:t>Ess</w:t>
            </w:r>
            <w:proofErr w:type="spellEnd"/>
            <w:r>
              <w:rPr>
                <w:rFonts w:ascii="Palatino" w:hAnsi="Palatino"/>
                <w:b/>
              </w:rPr>
              <w:t xml:space="preserve"> Q. </w:t>
            </w:r>
            <w:r>
              <w:rPr>
                <w:rFonts w:ascii="Palatino" w:hAnsi="Palatino"/>
                <w:b/>
              </w:rPr>
              <w:t>2</w:t>
            </w:r>
          </w:p>
        </w:tc>
        <w:tc>
          <w:tcPr>
            <w:tcW w:w="900" w:type="dxa"/>
          </w:tcPr>
          <w:p w14:paraId="50C79CDD" w14:textId="01613065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</w:t>
            </w:r>
          </w:p>
        </w:tc>
        <w:tc>
          <w:tcPr>
            <w:tcW w:w="900" w:type="dxa"/>
          </w:tcPr>
          <w:p w14:paraId="14D9BD27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</w:p>
        </w:tc>
        <w:tc>
          <w:tcPr>
            <w:tcW w:w="2843" w:type="dxa"/>
          </w:tcPr>
          <w:p w14:paraId="003A461B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Income tax</w:t>
            </w:r>
          </w:p>
          <w:p w14:paraId="56A0317B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Gov’t bonds</w:t>
            </w:r>
          </w:p>
          <w:p w14:paraId="5A9713F3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Homestead Act</w:t>
            </w:r>
          </w:p>
          <w:p w14:paraId="70E53873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Conscription/</w:t>
            </w:r>
            <w:r w:rsidRPr="000E3CD0">
              <w:rPr>
                <w:rFonts w:ascii="Palatino" w:hAnsi="Palatino"/>
              </w:rPr>
              <w:t>Draft riots</w:t>
            </w:r>
          </w:p>
        </w:tc>
        <w:tc>
          <w:tcPr>
            <w:tcW w:w="3241" w:type="dxa"/>
          </w:tcPr>
          <w:p w14:paraId="24B3988D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Copperheads</w:t>
            </w:r>
          </w:p>
          <w:p w14:paraId="18F02DF8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Suspension of</w:t>
            </w:r>
            <w:r w:rsidRPr="000E3CD0">
              <w:rPr>
                <w:rFonts w:ascii="Palatino" w:hAnsi="Palatino"/>
              </w:rPr>
              <w:t xml:space="preserve"> </w:t>
            </w:r>
            <w:r w:rsidRPr="000E3CD0">
              <w:rPr>
                <w:rFonts w:ascii="Palatino" w:hAnsi="Palatino"/>
                <w:i/>
              </w:rPr>
              <w:t>habeas corpus</w:t>
            </w:r>
          </w:p>
          <w:p w14:paraId="51204747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Life of a Civil War soldier</w:t>
            </w:r>
          </w:p>
        </w:tc>
      </w:tr>
      <w:tr w:rsidR="00845B90" w:rsidRPr="000E3CD0" w14:paraId="37E30AE3" w14:textId="77777777" w:rsidTr="00845B90">
        <w:trPr>
          <w:trHeight w:val="494"/>
        </w:trPr>
        <w:tc>
          <w:tcPr>
            <w:tcW w:w="3384" w:type="dxa"/>
          </w:tcPr>
          <w:p w14:paraId="70AD6D1F" w14:textId="7AEDBC12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Chapter 11 Section 4: </w:t>
            </w:r>
            <w:r w:rsidRPr="000E3CD0">
              <w:rPr>
                <w:rFonts w:ascii="Palatino" w:hAnsi="Palatino"/>
                <w:b/>
              </w:rPr>
              <w:t>(p. 380-389)</w:t>
            </w:r>
            <w:r>
              <w:rPr>
                <w:rFonts w:ascii="Palatino" w:hAnsi="Palatino"/>
                <w:b/>
              </w:rPr>
              <w:t xml:space="preserve"> + </w:t>
            </w:r>
            <w:proofErr w:type="spellStart"/>
            <w:r>
              <w:rPr>
                <w:rFonts w:ascii="Palatino" w:hAnsi="Palatino"/>
                <w:b/>
              </w:rPr>
              <w:t>Ess</w:t>
            </w:r>
            <w:proofErr w:type="spellEnd"/>
            <w:r>
              <w:rPr>
                <w:rFonts w:ascii="Palatino" w:hAnsi="Palatino"/>
                <w:b/>
              </w:rPr>
              <w:t xml:space="preserve"> Q. </w:t>
            </w:r>
            <w:r>
              <w:rPr>
                <w:rFonts w:ascii="Palatino" w:hAnsi="Palatino"/>
                <w:b/>
              </w:rPr>
              <w:t>3</w:t>
            </w:r>
          </w:p>
        </w:tc>
        <w:tc>
          <w:tcPr>
            <w:tcW w:w="900" w:type="dxa"/>
          </w:tcPr>
          <w:p w14:paraId="484039AB" w14:textId="55163744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3</w:t>
            </w:r>
          </w:p>
        </w:tc>
        <w:tc>
          <w:tcPr>
            <w:tcW w:w="900" w:type="dxa"/>
          </w:tcPr>
          <w:p w14:paraId="62F13541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</w:p>
        </w:tc>
        <w:tc>
          <w:tcPr>
            <w:tcW w:w="2843" w:type="dxa"/>
          </w:tcPr>
          <w:p w14:paraId="5A94DA2D" w14:textId="77777777" w:rsidR="00845B90" w:rsidRPr="000E3CD0" w:rsidRDefault="00845B90" w:rsidP="00845B90">
            <w:pPr>
              <w:pStyle w:val="BodyText"/>
              <w:framePr w:hSpace="180" w:wrap="notBeside" w:vAnchor="text" w:hAnchor="page" w:x="580" w:y="46"/>
              <w:rPr>
                <w:rFonts w:ascii="Palatino" w:hAnsi="Palatino"/>
                <w:sz w:val="24"/>
              </w:rPr>
            </w:pPr>
            <w:r w:rsidRPr="000E3CD0">
              <w:rPr>
                <w:rFonts w:ascii="Palatino" w:hAnsi="Palatino"/>
                <w:sz w:val="24"/>
              </w:rPr>
              <w:t>Siege of Vicksburg</w:t>
            </w:r>
          </w:p>
          <w:p w14:paraId="1B82C8D7" w14:textId="77777777" w:rsidR="00845B90" w:rsidRPr="000E3CD0" w:rsidRDefault="00845B90" w:rsidP="00845B90">
            <w:pPr>
              <w:pStyle w:val="BodyText"/>
              <w:framePr w:hSpace="180" w:wrap="notBeside" w:vAnchor="text" w:hAnchor="page" w:x="580" w:y="46"/>
              <w:rPr>
                <w:rFonts w:ascii="Palatino" w:hAnsi="Palatino"/>
                <w:sz w:val="24"/>
              </w:rPr>
            </w:pPr>
            <w:r w:rsidRPr="000E3CD0">
              <w:rPr>
                <w:rFonts w:ascii="Palatino" w:hAnsi="Palatino"/>
                <w:sz w:val="24"/>
              </w:rPr>
              <w:t>Battle of Gettysburg</w:t>
            </w:r>
          </w:p>
        </w:tc>
        <w:tc>
          <w:tcPr>
            <w:tcW w:w="3241" w:type="dxa"/>
          </w:tcPr>
          <w:p w14:paraId="035FA771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 xml:space="preserve">Total war </w:t>
            </w:r>
          </w:p>
          <w:p w14:paraId="07A74A88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 xml:space="preserve">Sherman’s March to the Sea </w:t>
            </w:r>
          </w:p>
        </w:tc>
      </w:tr>
      <w:tr w:rsidR="00845B90" w:rsidRPr="000E3CD0" w14:paraId="1DD5AE57" w14:textId="77777777" w:rsidTr="00845B90">
        <w:trPr>
          <w:trHeight w:val="440"/>
        </w:trPr>
        <w:tc>
          <w:tcPr>
            <w:tcW w:w="3384" w:type="dxa"/>
          </w:tcPr>
          <w:p w14:paraId="1C258B3F" w14:textId="03EF993E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  <w:b/>
              </w:rPr>
            </w:pPr>
            <w:r w:rsidRPr="000E3CD0">
              <w:rPr>
                <w:rFonts w:ascii="Palatino" w:hAnsi="Palatino"/>
                <w:b/>
              </w:rPr>
              <w:t>Chapter 11 Section 5: The War’s End (p. 388-395)</w:t>
            </w:r>
            <w:r>
              <w:rPr>
                <w:rFonts w:ascii="Palatino" w:hAnsi="Palatino"/>
                <w:b/>
              </w:rPr>
              <w:t xml:space="preserve"> + </w:t>
            </w:r>
            <w:proofErr w:type="spellStart"/>
            <w:r>
              <w:rPr>
                <w:rFonts w:ascii="Palatino" w:hAnsi="Palatino"/>
                <w:b/>
              </w:rPr>
              <w:t>Ess</w:t>
            </w:r>
            <w:proofErr w:type="spellEnd"/>
            <w:r>
              <w:rPr>
                <w:rFonts w:ascii="Palatino" w:hAnsi="Palatino"/>
                <w:b/>
              </w:rPr>
              <w:t xml:space="preserve"> Q ##4</w:t>
            </w:r>
          </w:p>
        </w:tc>
        <w:tc>
          <w:tcPr>
            <w:tcW w:w="900" w:type="dxa"/>
          </w:tcPr>
          <w:p w14:paraId="675BAF20" w14:textId="3C81A7FC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4</w:t>
            </w:r>
          </w:p>
        </w:tc>
        <w:tc>
          <w:tcPr>
            <w:tcW w:w="900" w:type="dxa"/>
          </w:tcPr>
          <w:p w14:paraId="435A4427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</w:p>
        </w:tc>
        <w:tc>
          <w:tcPr>
            <w:tcW w:w="2843" w:type="dxa"/>
          </w:tcPr>
          <w:p w14:paraId="78F56AB9" w14:textId="77777777" w:rsidR="00845B90" w:rsidRPr="000E3CD0" w:rsidRDefault="00845B90" w:rsidP="00845B90">
            <w:pPr>
              <w:pStyle w:val="BodyText"/>
              <w:framePr w:hSpace="180" w:wrap="notBeside" w:vAnchor="text" w:hAnchor="page" w:x="580" w:y="46"/>
              <w:rPr>
                <w:rFonts w:ascii="Palatino" w:hAnsi="Palatino"/>
                <w:sz w:val="24"/>
              </w:rPr>
            </w:pPr>
            <w:r w:rsidRPr="000E3CD0">
              <w:rPr>
                <w:rFonts w:ascii="Palatino" w:hAnsi="Palatino"/>
                <w:sz w:val="24"/>
              </w:rPr>
              <w:t>13</w:t>
            </w:r>
            <w:r w:rsidRPr="000E3CD0">
              <w:rPr>
                <w:rFonts w:ascii="Palatino" w:hAnsi="Palatino"/>
                <w:sz w:val="24"/>
                <w:vertAlign w:val="superscript"/>
              </w:rPr>
              <w:t>th</w:t>
            </w:r>
            <w:r w:rsidRPr="000E3CD0">
              <w:rPr>
                <w:rFonts w:ascii="Palatino" w:hAnsi="Palatino"/>
                <w:sz w:val="24"/>
              </w:rPr>
              <w:t xml:space="preserve"> Amendment</w:t>
            </w:r>
          </w:p>
          <w:p w14:paraId="7A0C443F" w14:textId="77777777" w:rsidR="00845B90" w:rsidRPr="000E3CD0" w:rsidRDefault="00845B90" w:rsidP="00845B90">
            <w:pPr>
              <w:pStyle w:val="BodyText"/>
              <w:framePr w:hSpace="180" w:wrap="notBeside" w:vAnchor="text" w:hAnchor="page" w:x="580" w:y="46"/>
              <w:rPr>
                <w:rFonts w:ascii="Palatino" w:hAnsi="Palatino"/>
                <w:sz w:val="24"/>
              </w:rPr>
            </w:pPr>
            <w:r w:rsidRPr="000E3CD0">
              <w:rPr>
                <w:rFonts w:ascii="Palatino" w:hAnsi="Palatino"/>
                <w:sz w:val="24"/>
              </w:rPr>
              <w:t xml:space="preserve">Appomattox </w:t>
            </w:r>
          </w:p>
        </w:tc>
        <w:tc>
          <w:tcPr>
            <w:tcW w:w="3241" w:type="dxa"/>
          </w:tcPr>
          <w:p w14:paraId="43A32DA2" w14:textId="77777777" w:rsidR="00845B9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 xml:space="preserve">John Wilkes Booth </w:t>
            </w:r>
          </w:p>
          <w:p w14:paraId="661A665B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Reasons why North won</w:t>
            </w:r>
          </w:p>
        </w:tc>
      </w:tr>
      <w:tr w:rsidR="00845B90" w:rsidRPr="000E3CD0" w14:paraId="2BA765F9" w14:textId="77777777" w:rsidTr="00845B90">
        <w:trPr>
          <w:trHeight w:val="260"/>
        </w:trPr>
        <w:tc>
          <w:tcPr>
            <w:tcW w:w="3384" w:type="dxa"/>
            <w:tcBorders>
              <w:bottom w:val="single" w:sz="4" w:space="0" w:color="auto"/>
            </w:tcBorders>
          </w:tcPr>
          <w:p w14:paraId="298E0E0F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  <w:b/>
              </w:rPr>
            </w:pPr>
            <w:r w:rsidRPr="000E3CD0">
              <w:rPr>
                <w:rFonts w:ascii="Palatino" w:hAnsi="Palatino"/>
                <w:b/>
              </w:rPr>
              <w:t>Chapter 12 Section 1: Rival Plans for Reconstruction (p. 402-409)</w:t>
            </w:r>
            <w:r>
              <w:rPr>
                <w:rFonts w:ascii="Palatino" w:hAnsi="Palatino"/>
                <w:b/>
              </w:rPr>
              <w:t xml:space="preserve"> + </w:t>
            </w:r>
            <w:proofErr w:type="spellStart"/>
            <w:r>
              <w:rPr>
                <w:rFonts w:ascii="Palatino" w:hAnsi="Palatino"/>
                <w:b/>
              </w:rPr>
              <w:t>Ess</w:t>
            </w:r>
            <w:proofErr w:type="spellEnd"/>
            <w:r>
              <w:rPr>
                <w:rFonts w:ascii="Palatino" w:hAnsi="Palatino"/>
                <w:b/>
              </w:rPr>
              <w:t xml:space="preserve"> Q. 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9BE0FBE" w14:textId="5052FD39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6ED201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057B2C03" w14:textId="77777777" w:rsidR="00845B90" w:rsidRPr="000E3CD0" w:rsidRDefault="00845B90" w:rsidP="00845B90">
            <w:pPr>
              <w:pStyle w:val="BodyText"/>
              <w:framePr w:hSpace="180" w:wrap="notBeside" w:vAnchor="text" w:hAnchor="page" w:x="580" w:y="46"/>
              <w:rPr>
                <w:rFonts w:ascii="Palatino" w:hAnsi="Palatino"/>
                <w:sz w:val="24"/>
              </w:rPr>
            </w:pPr>
            <w:r w:rsidRPr="000E3CD0">
              <w:rPr>
                <w:rFonts w:ascii="Palatino" w:hAnsi="Palatino"/>
                <w:sz w:val="24"/>
              </w:rPr>
              <w:t>Lincoln’s 10% plan</w:t>
            </w:r>
          </w:p>
          <w:p w14:paraId="615412AE" w14:textId="77777777" w:rsidR="00845B90" w:rsidRPr="000E3CD0" w:rsidRDefault="00845B90" w:rsidP="00845B90">
            <w:pPr>
              <w:pStyle w:val="BodyText"/>
              <w:framePr w:hSpace="180" w:wrap="notBeside" w:vAnchor="text" w:hAnchor="page" w:x="580" w:y="46"/>
              <w:rPr>
                <w:rFonts w:ascii="Palatino" w:hAnsi="Palatino"/>
                <w:sz w:val="24"/>
              </w:rPr>
            </w:pPr>
            <w:r w:rsidRPr="000E3CD0">
              <w:rPr>
                <w:rFonts w:ascii="Palatino" w:hAnsi="Palatino"/>
                <w:sz w:val="24"/>
              </w:rPr>
              <w:t xml:space="preserve">Radical Republicans </w:t>
            </w:r>
          </w:p>
          <w:p w14:paraId="715D81C3" w14:textId="77777777" w:rsidR="00845B90" w:rsidRPr="000E3CD0" w:rsidRDefault="00845B90" w:rsidP="00845B90">
            <w:pPr>
              <w:pStyle w:val="BodyText"/>
              <w:framePr w:hSpace="180" w:wrap="notBeside" w:vAnchor="text" w:hAnchor="page" w:x="580" w:y="46"/>
              <w:rPr>
                <w:rFonts w:ascii="Palatino" w:hAnsi="Palatino"/>
                <w:sz w:val="24"/>
              </w:rPr>
            </w:pPr>
            <w:r w:rsidRPr="000E3CD0">
              <w:rPr>
                <w:rFonts w:ascii="Palatino" w:hAnsi="Palatino"/>
                <w:sz w:val="24"/>
              </w:rPr>
              <w:t>Wade-Davis Bill</w:t>
            </w:r>
          </w:p>
          <w:p w14:paraId="2B480CE7" w14:textId="77777777" w:rsidR="00845B90" w:rsidRPr="000E3CD0" w:rsidRDefault="00845B90" w:rsidP="00845B90">
            <w:pPr>
              <w:pStyle w:val="BodyText"/>
              <w:framePr w:hSpace="180" w:wrap="notBeside" w:vAnchor="text" w:hAnchor="page" w:x="580" w:y="46"/>
              <w:rPr>
                <w:rFonts w:ascii="Palatino" w:hAnsi="Palatino"/>
                <w:sz w:val="24"/>
              </w:rPr>
            </w:pPr>
            <w:r w:rsidRPr="000E3CD0">
              <w:rPr>
                <w:rFonts w:ascii="Palatino" w:hAnsi="Palatino"/>
                <w:sz w:val="24"/>
              </w:rPr>
              <w:t>Freedman’s Bureau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0623C586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Andrew Johnson: views, trial</w:t>
            </w:r>
          </w:p>
          <w:p w14:paraId="255D63B9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Black codes</w:t>
            </w:r>
          </w:p>
          <w:p w14:paraId="0AC772F9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Military Reconstruction Act</w:t>
            </w:r>
          </w:p>
          <w:p w14:paraId="209267DE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13</w:t>
            </w:r>
            <w:r w:rsidRPr="000E3CD0">
              <w:rPr>
                <w:rFonts w:ascii="Palatino" w:hAnsi="Palatino"/>
                <w:vertAlign w:val="superscript"/>
              </w:rPr>
              <w:t>th</w:t>
            </w:r>
            <w:r w:rsidRPr="000E3CD0">
              <w:rPr>
                <w:rFonts w:ascii="Palatino" w:hAnsi="Palatino"/>
              </w:rPr>
              <w:t>, 14</w:t>
            </w:r>
            <w:r w:rsidRPr="000E3CD0">
              <w:rPr>
                <w:rFonts w:ascii="Palatino" w:hAnsi="Palatino"/>
                <w:vertAlign w:val="superscript"/>
              </w:rPr>
              <w:t>th</w:t>
            </w:r>
            <w:r w:rsidRPr="000E3CD0">
              <w:rPr>
                <w:rFonts w:ascii="Palatino" w:hAnsi="Palatino"/>
              </w:rPr>
              <w:t>, 15</w:t>
            </w:r>
            <w:r w:rsidRPr="000E3CD0">
              <w:rPr>
                <w:rFonts w:ascii="Palatino" w:hAnsi="Palatino"/>
                <w:vertAlign w:val="superscript"/>
              </w:rPr>
              <w:t>th</w:t>
            </w:r>
            <w:r w:rsidRPr="000E3CD0">
              <w:rPr>
                <w:rFonts w:ascii="Palatino" w:hAnsi="Palatino"/>
              </w:rPr>
              <w:t xml:space="preserve"> Amendments</w:t>
            </w:r>
          </w:p>
        </w:tc>
      </w:tr>
      <w:tr w:rsidR="00845B90" w:rsidRPr="000E3CD0" w14:paraId="374DD966" w14:textId="77777777" w:rsidTr="00845B90">
        <w:trPr>
          <w:trHeight w:val="827"/>
        </w:trPr>
        <w:tc>
          <w:tcPr>
            <w:tcW w:w="3384" w:type="dxa"/>
            <w:tcBorders>
              <w:bottom w:val="single" w:sz="4" w:space="0" w:color="auto"/>
            </w:tcBorders>
          </w:tcPr>
          <w:p w14:paraId="4FFFCF62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  <w:b/>
              </w:rPr>
            </w:pPr>
            <w:r w:rsidRPr="000E3CD0">
              <w:rPr>
                <w:rFonts w:ascii="Palatino" w:hAnsi="Palatino"/>
                <w:b/>
              </w:rPr>
              <w:t>Chapter 12 Section 2: Reconstruction in the South  (p.410-418))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C3B8D9" w14:textId="1AC9658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9712EF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0CBE13D9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Scalawags</w:t>
            </w:r>
          </w:p>
          <w:p w14:paraId="730C2812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Carpetbaggers</w:t>
            </w:r>
          </w:p>
          <w:p w14:paraId="346A3C3E" w14:textId="77777777" w:rsidR="00845B90" w:rsidRPr="000E3CD0" w:rsidRDefault="00845B90" w:rsidP="00845B90">
            <w:pPr>
              <w:pStyle w:val="BodyText"/>
              <w:framePr w:hSpace="180" w:wrap="notBeside" w:vAnchor="text" w:hAnchor="page" w:x="580" w:y="46"/>
              <w:rPr>
                <w:rFonts w:ascii="Palatino" w:hAnsi="Palatino"/>
                <w:sz w:val="24"/>
              </w:rPr>
            </w:pPr>
            <w:r w:rsidRPr="000E3CD0">
              <w:rPr>
                <w:rFonts w:ascii="Palatino" w:hAnsi="Palatino"/>
                <w:sz w:val="24"/>
              </w:rPr>
              <w:t>Integration/segregation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6A95DA2E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Sharecropping</w:t>
            </w:r>
          </w:p>
          <w:p w14:paraId="11E017BE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 xml:space="preserve">Tenant farming </w:t>
            </w:r>
          </w:p>
          <w:p w14:paraId="5CFB7F41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Ku Klux Klan &amp; KKK acts</w:t>
            </w:r>
          </w:p>
        </w:tc>
      </w:tr>
      <w:tr w:rsidR="00845B90" w:rsidRPr="000E3CD0" w14:paraId="60113F12" w14:textId="77777777" w:rsidTr="00845B90">
        <w:trPr>
          <w:trHeight w:val="881"/>
        </w:trPr>
        <w:tc>
          <w:tcPr>
            <w:tcW w:w="3384" w:type="dxa"/>
            <w:tcBorders>
              <w:bottom w:val="single" w:sz="4" w:space="0" w:color="auto"/>
            </w:tcBorders>
          </w:tcPr>
          <w:p w14:paraId="4099F067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  <w:b/>
              </w:rPr>
            </w:pPr>
            <w:r w:rsidRPr="000E3CD0">
              <w:rPr>
                <w:rFonts w:ascii="Palatino" w:hAnsi="Palatino"/>
                <w:b/>
              </w:rPr>
              <w:t>Chapter 16 Section 1: Segregation and Social Tensions</w:t>
            </w:r>
            <w:r>
              <w:rPr>
                <w:rFonts w:ascii="Palatino" w:hAnsi="Palatino"/>
                <w:b/>
              </w:rPr>
              <w:t xml:space="preserve"> + </w:t>
            </w:r>
            <w:proofErr w:type="spellStart"/>
            <w:r>
              <w:rPr>
                <w:rFonts w:ascii="Palatino" w:hAnsi="Palatino"/>
                <w:b/>
              </w:rPr>
              <w:t>Ess</w:t>
            </w:r>
            <w:proofErr w:type="spellEnd"/>
            <w:r>
              <w:rPr>
                <w:rFonts w:ascii="Palatino" w:hAnsi="Palatino"/>
                <w:b/>
              </w:rPr>
              <w:t>. Q 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A86ACB" w14:textId="3B489C26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15E39C" w14:textId="77777777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26C9A6DF" w14:textId="77777777" w:rsidR="00845B90" w:rsidRPr="000E3CD0" w:rsidRDefault="00845B90" w:rsidP="00845B90">
            <w:pPr>
              <w:pStyle w:val="BodyText"/>
              <w:framePr w:hSpace="180" w:wrap="notBeside" w:vAnchor="text" w:hAnchor="page" w:x="580" w:y="46"/>
              <w:rPr>
                <w:rFonts w:ascii="Palatino" w:hAnsi="Palatino"/>
                <w:sz w:val="24"/>
              </w:rPr>
            </w:pPr>
            <w:r w:rsidRPr="000E3CD0">
              <w:rPr>
                <w:rFonts w:ascii="Palatino" w:hAnsi="Palatino"/>
                <w:sz w:val="24"/>
              </w:rPr>
              <w:t>Jim Crow laws</w:t>
            </w:r>
          </w:p>
          <w:p w14:paraId="211392A1" w14:textId="77777777" w:rsidR="00845B90" w:rsidRPr="000E3CD0" w:rsidRDefault="00845B90" w:rsidP="00845B90">
            <w:pPr>
              <w:pStyle w:val="BodyText"/>
              <w:framePr w:hSpace="180" w:wrap="notBeside" w:vAnchor="text" w:hAnchor="page" w:x="580" w:y="46"/>
              <w:rPr>
                <w:rFonts w:ascii="Palatino" w:hAnsi="Palatino"/>
                <w:sz w:val="24"/>
              </w:rPr>
            </w:pPr>
            <w:r w:rsidRPr="000E3CD0">
              <w:rPr>
                <w:rFonts w:ascii="Palatino" w:hAnsi="Palatino"/>
                <w:sz w:val="24"/>
              </w:rPr>
              <w:t>Poll tax</w:t>
            </w:r>
          </w:p>
          <w:p w14:paraId="49708E5E" w14:textId="0D1F3F61" w:rsidR="00845B90" w:rsidRPr="000E3CD0" w:rsidRDefault="00845B90" w:rsidP="00845B90">
            <w:pPr>
              <w:pStyle w:val="BodyText"/>
              <w:framePr w:hSpace="180" w:wrap="notBeside" w:vAnchor="text" w:hAnchor="page" w:x="580" w:y="46"/>
              <w:rPr>
                <w:rFonts w:ascii="Palatino" w:hAnsi="Palatino"/>
                <w:sz w:val="24"/>
              </w:rPr>
            </w:pPr>
            <w:r w:rsidRPr="000E3CD0">
              <w:rPr>
                <w:rFonts w:ascii="Palatino" w:hAnsi="Palatino"/>
                <w:sz w:val="24"/>
              </w:rPr>
              <w:t>Literacy tests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30F9E549" w14:textId="77777777" w:rsidR="00845B9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Grandfather clauses</w:t>
            </w:r>
            <w:r w:rsidRPr="000E3CD0">
              <w:rPr>
                <w:rFonts w:ascii="Palatino" w:hAnsi="Palatino"/>
              </w:rPr>
              <w:t xml:space="preserve"> </w:t>
            </w:r>
          </w:p>
          <w:p w14:paraId="7E12793F" w14:textId="7DDDE8C6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Booker T. Washington</w:t>
            </w:r>
          </w:p>
          <w:p w14:paraId="2D4C381B" w14:textId="4537EA2B" w:rsidR="00845B90" w:rsidRPr="000E3CD0" w:rsidRDefault="00845B90" w:rsidP="00845B90">
            <w:pPr>
              <w:framePr w:hSpace="180" w:wrap="notBeside" w:vAnchor="text" w:hAnchor="page" w:x="580" w:y="46"/>
              <w:rPr>
                <w:rFonts w:ascii="Palatino" w:hAnsi="Palatino"/>
              </w:rPr>
            </w:pPr>
            <w:r w:rsidRPr="000E3CD0">
              <w:rPr>
                <w:rFonts w:ascii="Palatino" w:hAnsi="Palatino"/>
              </w:rPr>
              <w:t>W.E.B. Du Bois</w:t>
            </w:r>
          </w:p>
        </w:tc>
      </w:tr>
      <w:bookmarkEnd w:id="0"/>
    </w:tbl>
    <w:p w14:paraId="71332D58" w14:textId="77777777" w:rsidR="00845B90" w:rsidRPr="000E3CD0" w:rsidRDefault="00845B90">
      <w:pPr>
        <w:rPr>
          <w:rFonts w:ascii="Palatino" w:hAnsi="Palatino"/>
        </w:rPr>
      </w:pPr>
    </w:p>
    <w:sectPr w:rsidR="00845B90" w:rsidRPr="000E3CD0" w:rsidSect="007063B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96B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ECC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3EEAC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B34D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91A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BB834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ABEEF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1B608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6E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222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A0F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5D449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>
    <w:nsid w:val="5C23070F"/>
    <w:multiLevelType w:val="hybridMultilevel"/>
    <w:tmpl w:val="E626C202"/>
    <w:lvl w:ilvl="0" w:tplc="493C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9683E"/>
    <w:multiLevelType w:val="hybridMultilevel"/>
    <w:tmpl w:val="6818E7C4"/>
    <w:lvl w:ilvl="0" w:tplc="65A61A6E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>
    <w:nsid w:val="6F2D5679"/>
    <w:multiLevelType w:val="hybridMultilevel"/>
    <w:tmpl w:val="97FACD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45A50"/>
    <w:rsid w:val="000E3CD0"/>
    <w:rsid w:val="00156CAC"/>
    <w:rsid w:val="00423E5C"/>
    <w:rsid w:val="0046472D"/>
    <w:rsid w:val="00673C7F"/>
    <w:rsid w:val="006C44FD"/>
    <w:rsid w:val="00704C51"/>
    <w:rsid w:val="007063B8"/>
    <w:rsid w:val="00845B90"/>
    <w:rsid w:val="00891C0F"/>
    <w:rsid w:val="008A1C1A"/>
    <w:rsid w:val="009010F9"/>
    <w:rsid w:val="00B629BD"/>
    <w:rsid w:val="00DC107D"/>
    <w:rsid w:val="00E1158D"/>
    <w:rsid w:val="00F059AE"/>
    <w:rsid w:val="00F45A50"/>
    <w:rsid w:val="00FF14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E4C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50"/>
    <w:rPr>
      <w:rFonts w:ascii="Times" w:eastAsia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5A50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A50"/>
    <w:rPr>
      <w:rFonts w:ascii="Times" w:eastAsia="Times" w:hAnsi="Times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F45A50"/>
    <w:rPr>
      <w:sz w:val="20"/>
    </w:rPr>
  </w:style>
  <w:style w:type="character" w:customStyle="1" w:styleId="BodyTextChar">
    <w:name w:val="Body Text Char"/>
    <w:basedOn w:val="DefaultParagraphFont"/>
    <w:link w:val="BodyText"/>
    <w:rsid w:val="00F45A50"/>
    <w:rPr>
      <w:rFonts w:ascii="Times" w:eastAsia="Times" w:hAnsi="Times" w:cs="Times New Roman"/>
      <w:szCs w:val="24"/>
    </w:rPr>
  </w:style>
  <w:style w:type="paragraph" w:styleId="ListParagraph">
    <w:name w:val="List Paragraph"/>
    <w:basedOn w:val="Normal"/>
    <w:qFormat/>
    <w:rsid w:val="00E1158D"/>
    <w:pPr>
      <w:ind w:left="720"/>
      <w:contextualSpacing/>
    </w:pPr>
  </w:style>
  <w:style w:type="table" w:styleId="TableGrid">
    <w:name w:val="Table Grid"/>
    <w:basedOn w:val="TableNormal"/>
    <w:uiPriority w:val="59"/>
    <w:rsid w:val="00845B9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90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359</Words>
  <Characters>2047</Characters>
  <Application>Microsoft Macintosh Word</Application>
  <DocSecurity>0</DocSecurity>
  <Lines>17</Lines>
  <Paragraphs>4</Paragraphs>
  <ScaleCrop>false</ScaleCrop>
  <Company>Newton Public Schools 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Newton Public Schools</cp:lastModifiedBy>
  <cp:revision>15</cp:revision>
  <cp:lastPrinted>2012-11-26T15:36:00Z</cp:lastPrinted>
  <dcterms:created xsi:type="dcterms:W3CDTF">2011-11-22T16:06:00Z</dcterms:created>
  <dcterms:modified xsi:type="dcterms:W3CDTF">2014-11-12T17:48:00Z</dcterms:modified>
</cp:coreProperties>
</file>