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9C61F" w14:textId="77777777" w:rsidR="002E7292" w:rsidRDefault="003A0E5C" w:rsidP="005B498D">
      <w:pPr>
        <w:pStyle w:val="NoSpacing"/>
        <w:spacing w:line="480" w:lineRule="auto"/>
        <w:ind w:firstLine="720"/>
        <w:rPr>
          <w:rFonts w:ascii="Times New Roman" w:hAnsi="Times New Roman" w:cs="Times New Roman"/>
          <w:sz w:val="24"/>
          <w:szCs w:val="24"/>
        </w:rPr>
      </w:pPr>
      <w:bookmarkStart w:id="0" w:name="_GoBack"/>
      <w:bookmarkEnd w:id="0"/>
      <w:r w:rsidRPr="00870265">
        <w:rPr>
          <w:rFonts w:ascii="Times New Roman" w:hAnsi="Times New Roman" w:cs="Times New Roman"/>
          <w:sz w:val="24"/>
          <w:szCs w:val="24"/>
        </w:rPr>
        <w:t>If one defining feature could be told of the United States of America, it is that the nation is a melting pot of diverse cultures from nations all over the world.</w:t>
      </w:r>
      <w:r w:rsidR="00E34211" w:rsidRPr="00870265">
        <w:rPr>
          <w:rFonts w:ascii="Times New Roman" w:hAnsi="Times New Roman" w:cs="Times New Roman"/>
          <w:sz w:val="24"/>
          <w:szCs w:val="24"/>
        </w:rPr>
        <w:t xml:space="preserve"> This fact is due to the huge amounts of immigration that occurred throughout the nation’s history</w:t>
      </w:r>
      <w:r w:rsidR="00AC6AFB">
        <w:rPr>
          <w:rFonts w:ascii="Times New Roman" w:hAnsi="Times New Roman" w:cs="Times New Roman"/>
          <w:sz w:val="24"/>
          <w:szCs w:val="24"/>
        </w:rPr>
        <w:t>.</w:t>
      </w:r>
      <w:r w:rsidR="00CA6B39">
        <w:rPr>
          <w:rFonts w:ascii="Times New Roman" w:hAnsi="Times New Roman" w:cs="Times New Roman"/>
          <w:sz w:val="24"/>
          <w:szCs w:val="24"/>
        </w:rPr>
        <w:t xml:space="preserve"> It i</w:t>
      </w:r>
      <w:r w:rsidR="00E34211" w:rsidRPr="00870265">
        <w:rPr>
          <w:rFonts w:ascii="Times New Roman" w:hAnsi="Times New Roman" w:cs="Times New Roman"/>
          <w:sz w:val="24"/>
          <w:szCs w:val="24"/>
        </w:rPr>
        <w:t>s hard to go far without seeing</w:t>
      </w:r>
      <w:r w:rsidR="00AC6AFB">
        <w:rPr>
          <w:rFonts w:ascii="Times New Roman" w:hAnsi="Times New Roman" w:cs="Times New Roman"/>
          <w:sz w:val="24"/>
          <w:szCs w:val="24"/>
        </w:rPr>
        <w:t xml:space="preserve"> evidence of foreign influence. Chinatowns and sushi restaurants </w:t>
      </w:r>
      <w:r w:rsidR="00E34211" w:rsidRPr="00870265">
        <w:rPr>
          <w:rFonts w:ascii="Times New Roman" w:hAnsi="Times New Roman" w:cs="Times New Roman"/>
          <w:sz w:val="24"/>
          <w:szCs w:val="24"/>
        </w:rPr>
        <w:t>are only some of the more obvious examples.</w:t>
      </w:r>
      <w:r w:rsidR="00FC5909" w:rsidRPr="00870265">
        <w:rPr>
          <w:rFonts w:ascii="Times New Roman" w:hAnsi="Times New Roman" w:cs="Times New Roman"/>
          <w:sz w:val="24"/>
          <w:szCs w:val="24"/>
        </w:rPr>
        <w:t xml:space="preserve"> People do</w:t>
      </w:r>
      <w:r w:rsidR="00CA6B39">
        <w:rPr>
          <w:rFonts w:ascii="Times New Roman" w:hAnsi="Times New Roman" w:cs="Times New Roman"/>
          <w:sz w:val="24"/>
          <w:szCs w:val="24"/>
        </w:rPr>
        <w:t xml:space="preserve"> no</w:t>
      </w:r>
      <w:r w:rsidR="00FC5909" w:rsidRPr="00870265">
        <w:rPr>
          <w:rFonts w:ascii="Times New Roman" w:hAnsi="Times New Roman" w:cs="Times New Roman"/>
          <w:sz w:val="24"/>
          <w:szCs w:val="24"/>
        </w:rPr>
        <w:t>t realize how much of their lives, foods</w:t>
      </w:r>
      <w:r w:rsidR="00703C6D">
        <w:rPr>
          <w:rFonts w:ascii="Times New Roman" w:hAnsi="Times New Roman" w:cs="Times New Roman"/>
          <w:sz w:val="24"/>
          <w:szCs w:val="24"/>
        </w:rPr>
        <w:t>, and traditions have been affected by</w:t>
      </w:r>
      <w:r w:rsidR="00FC5909" w:rsidRPr="00870265">
        <w:rPr>
          <w:rFonts w:ascii="Times New Roman" w:hAnsi="Times New Roman" w:cs="Times New Roman"/>
          <w:sz w:val="24"/>
          <w:szCs w:val="24"/>
        </w:rPr>
        <w:t xml:space="preserve"> the foreign culture brought over by immigration. One ethnic group that is especially overlooked is the Germans</w:t>
      </w:r>
      <w:r w:rsidR="00177CDD">
        <w:rPr>
          <w:rFonts w:ascii="Times New Roman" w:hAnsi="Times New Roman" w:cs="Times New Roman"/>
          <w:sz w:val="24"/>
          <w:szCs w:val="24"/>
        </w:rPr>
        <w:t>, despite their vital role in creating and protecting the America we know today</w:t>
      </w:r>
      <w:r w:rsidR="00FC5909" w:rsidRPr="00870265">
        <w:rPr>
          <w:rFonts w:ascii="Times New Roman" w:hAnsi="Times New Roman" w:cs="Times New Roman"/>
          <w:sz w:val="24"/>
          <w:szCs w:val="24"/>
        </w:rPr>
        <w:t xml:space="preserve">. </w:t>
      </w:r>
      <w:r w:rsidR="00E776A8">
        <w:rPr>
          <w:rFonts w:ascii="Times New Roman" w:hAnsi="Times New Roman" w:cs="Times New Roman"/>
          <w:sz w:val="24"/>
          <w:szCs w:val="24"/>
        </w:rPr>
        <w:t>It was the German-America</w:t>
      </w:r>
      <w:r w:rsidR="002031C0">
        <w:rPr>
          <w:rFonts w:ascii="Times New Roman" w:hAnsi="Times New Roman" w:cs="Times New Roman"/>
          <w:sz w:val="24"/>
          <w:szCs w:val="24"/>
        </w:rPr>
        <w:t xml:space="preserve"> of the mid-1800s </w:t>
      </w:r>
      <w:r w:rsidR="00E776A8">
        <w:rPr>
          <w:rFonts w:ascii="Times New Roman" w:hAnsi="Times New Roman" w:cs="Times New Roman"/>
          <w:sz w:val="24"/>
          <w:szCs w:val="24"/>
        </w:rPr>
        <w:t xml:space="preserve">who </w:t>
      </w:r>
      <w:r w:rsidR="002031C0">
        <w:rPr>
          <w:rFonts w:ascii="Times New Roman" w:hAnsi="Times New Roman" w:cs="Times New Roman"/>
          <w:sz w:val="24"/>
          <w:szCs w:val="24"/>
        </w:rPr>
        <w:t xml:space="preserve">preserved and saved the nation. It was not done through providing low-cost labor for the construction of railroads, or through mining gold in the Western mines. It was in the Civil War. It was during this “Second Revolution” that these people came forward </w:t>
      </w:r>
      <w:r w:rsidR="00657176">
        <w:rPr>
          <w:rFonts w:ascii="Times New Roman" w:hAnsi="Times New Roman" w:cs="Times New Roman"/>
          <w:sz w:val="24"/>
          <w:szCs w:val="24"/>
        </w:rPr>
        <w:t>to save the Union. These people were there at anti-slavery meetings around the country. These people were there at Camp Jackson in Missouri and at the Battle of Gettysburg. These people fought both for the country that had accepted them, for the values of freedom and democracy they held dear, and even for the natives who scorned them.</w:t>
      </w:r>
      <w:r w:rsidR="002E7292">
        <w:rPr>
          <w:rFonts w:ascii="Times New Roman" w:hAnsi="Times New Roman" w:cs="Times New Roman"/>
          <w:sz w:val="24"/>
          <w:szCs w:val="24"/>
        </w:rPr>
        <w:t xml:space="preserve"> The names of Franz Sigel and Carl Schurz rang through the din of battle</w:t>
      </w:r>
      <w:r w:rsidR="00926DD7">
        <w:rPr>
          <w:rFonts w:ascii="Times New Roman" w:hAnsi="Times New Roman" w:cs="Times New Roman"/>
          <w:sz w:val="24"/>
          <w:szCs w:val="24"/>
        </w:rPr>
        <w:t xml:space="preserve"> as </w:t>
      </w:r>
      <w:r w:rsidR="007D7025">
        <w:rPr>
          <w:rFonts w:ascii="Times New Roman" w:hAnsi="Times New Roman" w:cs="Times New Roman"/>
          <w:sz w:val="24"/>
          <w:szCs w:val="24"/>
        </w:rPr>
        <w:t xml:space="preserve">over 200,000 German-Americans </w:t>
      </w:r>
      <w:r w:rsidR="00926DD7">
        <w:rPr>
          <w:rFonts w:ascii="Times New Roman" w:hAnsi="Times New Roman" w:cs="Times New Roman"/>
          <w:sz w:val="24"/>
          <w:szCs w:val="24"/>
        </w:rPr>
        <w:t>fought and died for the cause</w:t>
      </w:r>
      <w:r w:rsidR="00BE4298">
        <w:rPr>
          <w:rFonts w:ascii="Times New Roman" w:hAnsi="Times New Roman" w:cs="Times New Roman"/>
          <w:sz w:val="24"/>
          <w:szCs w:val="24"/>
        </w:rPr>
        <w:t>.</w:t>
      </w:r>
      <w:r w:rsidR="00BE4298">
        <w:rPr>
          <w:rStyle w:val="FootnoteReference"/>
          <w:rFonts w:ascii="Times New Roman" w:hAnsi="Times New Roman" w:cs="Times New Roman"/>
          <w:sz w:val="24"/>
          <w:szCs w:val="24"/>
        </w:rPr>
        <w:footnoteReference w:id="1"/>
      </w:r>
      <w:r w:rsidR="00354724">
        <w:rPr>
          <w:rFonts w:ascii="Times New Roman" w:hAnsi="Times New Roman" w:cs="Times New Roman"/>
          <w:sz w:val="24"/>
          <w:szCs w:val="24"/>
        </w:rPr>
        <w:t xml:space="preserve"> It is impossible to deny the involvement of German-Americans in the Civil</w:t>
      </w:r>
      <w:r w:rsidR="00703C6D">
        <w:rPr>
          <w:rFonts w:ascii="Times New Roman" w:hAnsi="Times New Roman" w:cs="Times New Roman"/>
          <w:sz w:val="24"/>
          <w:szCs w:val="24"/>
        </w:rPr>
        <w:t xml:space="preserve"> War.</w:t>
      </w:r>
      <w:r w:rsidR="00354724">
        <w:rPr>
          <w:rFonts w:ascii="Times New Roman" w:hAnsi="Times New Roman" w:cs="Times New Roman"/>
          <w:sz w:val="24"/>
          <w:szCs w:val="24"/>
        </w:rPr>
        <w:t xml:space="preserve"> </w:t>
      </w:r>
      <w:r w:rsidR="00703C6D">
        <w:rPr>
          <w:rFonts w:ascii="Times New Roman" w:hAnsi="Times New Roman" w:cs="Times New Roman"/>
          <w:sz w:val="24"/>
          <w:szCs w:val="24"/>
        </w:rPr>
        <w:t>Without the anti-slavery support, the large population in Missouri, and the sheer amount of soldiers and leadership that they provided,</w:t>
      </w:r>
      <w:r w:rsidR="00354724">
        <w:rPr>
          <w:rFonts w:ascii="Times New Roman" w:hAnsi="Times New Roman" w:cs="Times New Roman"/>
          <w:sz w:val="24"/>
          <w:szCs w:val="24"/>
        </w:rPr>
        <w:t xml:space="preserve"> the Union may very well not have won</w:t>
      </w:r>
      <w:r w:rsidR="00703C6D">
        <w:rPr>
          <w:rFonts w:ascii="Times New Roman" w:hAnsi="Times New Roman" w:cs="Times New Roman"/>
          <w:sz w:val="24"/>
          <w:szCs w:val="24"/>
        </w:rPr>
        <w:t xml:space="preserve"> the war</w:t>
      </w:r>
      <w:r w:rsidR="00354724">
        <w:rPr>
          <w:rFonts w:ascii="Times New Roman" w:hAnsi="Times New Roman" w:cs="Times New Roman"/>
          <w:sz w:val="24"/>
          <w:szCs w:val="24"/>
        </w:rPr>
        <w:t>.</w:t>
      </w:r>
    </w:p>
    <w:p w14:paraId="1F52830F" w14:textId="77777777" w:rsidR="00000B86" w:rsidRDefault="002E0316" w:rsidP="0087026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From the beginning of the history of English America, Germa</w:t>
      </w:r>
      <w:r w:rsidR="005B498D">
        <w:rPr>
          <w:rFonts w:ascii="Times New Roman" w:hAnsi="Times New Roman" w:cs="Times New Roman"/>
          <w:sz w:val="24"/>
          <w:szCs w:val="24"/>
        </w:rPr>
        <w:t>ns had been immigrating to the N</w:t>
      </w:r>
      <w:r>
        <w:rPr>
          <w:rFonts w:ascii="Times New Roman" w:hAnsi="Times New Roman" w:cs="Times New Roman"/>
          <w:sz w:val="24"/>
          <w:szCs w:val="24"/>
        </w:rPr>
        <w:t xml:space="preserve">ew </w:t>
      </w:r>
      <w:r w:rsidR="005B498D">
        <w:rPr>
          <w:rFonts w:ascii="Times New Roman" w:hAnsi="Times New Roman" w:cs="Times New Roman"/>
          <w:sz w:val="24"/>
          <w:szCs w:val="24"/>
        </w:rPr>
        <w:t>World</w:t>
      </w:r>
      <w:r>
        <w:rPr>
          <w:rFonts w:ascii="Times New Roman" w:hAnsi="Times New Roman" w:cs="Times New Roman"/>
          <w:sz w:val="24"/>
          <w:szCs w:val="24"/>
        </w:rPr>
        <w:t>. There were the famous German Palatines of 1709</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and the Forty-</w:t>
      </w:r>
      <w:proofErr w:type="spellStart"/>
      <w:r>
        <w:rPr>
          <w:rFonts w:ascii="Times New Roman" w:hAnsi="Times New Roman" w:cs="Times New Roman"/>
          <w:sz w:val="24"/>
          <w:szCs w:val="24"/>
        </w:rPr>
        <w:t>eighters</w:t>
      </w:r>
      <w:proofErr w:type="spellEnd"/>
      <w:r>
        <w:rPr>
          <w:rFonts w:ascii="Times New Roman" w:hAnsi="Times New Roman" w:cs="Times New Roman"/>
          <w:sz w:val="24"/>
          <w:szCs w:val="24"/>
        </w:rPr>
        <w:t xml:space="preserve"> fleeing from political prosecution in 1848</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By 1860, there were about 1,301,000 German-born people living in America.</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00142AE3">
        <w:rPr>
          <w:rFonts w:ascii="Times New Roman" w:hAnsi="Times New Roman" w:cs="Times New Roman"/>
          <w:sz w:val="24"/>
          <w:szCs w:val="24"/>
        </w:rPr>
        <w:t>One</w:t>
      </w:r>
      <w:r w:rsidR="002E3BA6">
        <w:rPr>
          <w:rFonts w:ascii="Times New Roman" w:hAnsi="Times New Roman" w:cs="Times New Roman"/>
          <w:sz w:val="24"/>
          <w:szCs w:val="24"/>
        </w:rPr>
        <w:t xml:space="preserve"> noteworthy fact </w:t>
      </w:r>
      <w:r w:rsidR="0018211A">
        <w:rPr>
          <w:rFonts w:ascii="Times New Roman" w:hAnsi="Times New Roman" w:cs="Times New Roman"/>
          <w:sz w:val="24"/>
          <w:szCs w:val="24"/>
        </w:rPr>
        <w:t>about</w:t>
      </w:r>
      <w:r w:rsidR="002E3BA6">
        <w:rPr>
          <w:rFonts w:ascii="Times New Roman" w:hAnsi="Times New Roman" w:cs="Times New Roman"/>
          <w:sz w:val="24"/>
          <w:szCs w:val="24"/>
        </w:rPr>
        <w:t xml:space="preserve"> the German i</w:t>
      </w:r>
      <w:r w:rsidR="00142AE3">
        <w:rPr>
          <w:rFonts w:ascii="Times New Roman" w:hAnsi="Times New Roman" w:cs="Times New Roman"/>
          <w:sz w:val="24"/>
          <w:szCs w:val="24"/>
        </w:rPr>
        <w:t>mmigrants was the huge amount of abolitionists among them.</w:t>
      </w:r>
      <w:r w:rsidR="002E3BA6">
        <w:rPr>
          <w:rFonts w:ascii="Times New Roman" w:hAnsi="Times New Roman" w:cs="Times New Roman"/>
          <w:sz w:val="24"/>
          <w:szCs w:val="24"/>
        </w:rPr>
        <w:t xml:space="preserve"> Not only were German-Americans opposed to the spread of slavery, but they actively wanted to destroy it in all parts of the nation.</w:t>
      </w:r>
      <w:r w:rsidR="00142AE3">
        <w:rPr>
          <w:rFonts w:ascii="Times New Roman" w:hAnsi="Times New Roman" w:cs="Times New Roman"/>
          <w:sz w:val="24"/>
          <w:szCs w:val="24"/>
        </w:rPr>
        <w:t xml:space="preserve"> </w:t>
      </w:r>
      <w:r>
        <w:rPr>
          <w:rFonts w:ascii="Times New Roman" w:hAnsi="Times New Roman" w:cs="Times New Roman"/>
          <w:sz w:val="24"/>
          <w:szCs w:val="24"/>
        </w:rPr>
        <w:t>Many immigrants came to America seeking better lives and opportunity from a system not much different from serfdom, where they lived under the arbitrary rule of a lord that own their land and taxed their livelihood. Because of this, they were more likely to identify with the slaves than with the slaveholders.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00354724">
        <w:rPr>
          <w:rFonts w:ascii="Times New Roman" w:hAnsi="Times New Roman" w:cs="Times New Roman"/>
          <w:sz w:val="24"/>
          <w:szCs w:val="24"/>
        </w:rPr>
        <w:t xml:space="preserve">In 1848, there was a series of failed </w:t>
      </w:r>
      <w:r>
        <w:rPr>
          <w:rFonts w:ascii="Times New Roman" w:hAnsi="Times New Roman" w:cs="Times New Roman"/>
          <w:sz w:val="24"/>
          <w:szCs w:val="24"/>
        </w:rPr>
        <w:t xml:space="preserve">democratic </w:t>
      </w:r>
      <w:r w:rsidR="00354724">
        <w:rPr>
          <w:rFonts w:ascii="Times New Roman" w:hAnsi="Times New Roman" w:cs="Times New Roman"/>
          <w:sz w:val="24"/>
          <w:szCs w:val="24"/>
        </w:rPr>
        <w:t>revolutions throughout the German region of Europe (Germany as a country had yet to unify).</w:t>
      </w:r>
      <w:r w:rsidR="004C5786">
        <w:rPr>
          <w:rFonts w:ascii="Times New Roman" w:hAnsi="Times New Roman" w:cs="Times New Roman"/>
          <w:sz w:val="24"/>
          <w:szCs w:val="24"/>
        </w:rPr>
        <w:t xml:space="preserve"> Because of this, many political dissidents left the area to avoid prosecution. Some ended up in America, where they were dubbed the “Forty-</w:t>
      </w:r>
      <w:proofErr w:type="spellStart"/>
      <w:r w:rsidR="004C5786">
        <w:rPr>
          <w:rFonts w:ascii="Times New Roman" w:hAnsi="Times New Roman" w:cs="Times New Roman"/>
          <w:sz w:val="24"/>
          <w:szCs w:val="24"/>
        </w:rPr>
        <w:t>Eighters</w:t>
      </w:r>
      <w:proofErr w:type="spellEnd"/>
      <w:r w:rsidR="004C5786">
        <w:rPr>
          <w:rFonts w:ascii="Times New Roman" w:hAnsi="Times New Roman" w:cs="Times New Roman"/>
          <w:sz w:val="24"/>
          <w:szCs w:val="24"/>
        </w:rPr>
        <w:t>” due to the year of the revolutions.</w:t>
      </w:r>
      <w:r w:rsidR="007D7025">
        <w:rPr>
          <w:rFonts w:ascii="Times New Roman" w:hAnsi="Times New Roman" w:cs="Times New Roman"/>
          <w:sz w:val="24"/>
          <w:szCs w:val="24"/>
        </w:rPr>
        <w:t xml:space="preserve"> Having fought for democracy back in the homeland, these new immigrants were very politically </w:t>
      </w:r>
      <w:r w:rsidR="002E3BA6">
        <w:rPr>
          <w:rFonts w:ascii="Times New Roman" w:hAnsi="Times New Roman" w:cs="Times New Roman"/>
          <w:sz w:val="24"/>
          <w:szCs w:val="24"/>
        </w:rPr>
        <w:t>active</w:t>
      </w:r>
      <w:r w:rsidR="007D7025">
        <w:rPr>
          <w:rFonts w:ascii="Times New Roman" w:hAnsi="Times New Roman" w:cs="Times New Roman"/>
          <w:sz w:val="24"/>
          <w:szCs w:val="24"/>
        </w:rPr>
        <w:t xml:space="preserve"> and often eager to take up the fight for liberty in the New World as well.</w:t>
      </w:r>
      <w:r w:rsidR="00751CFD">
        <w:rPr>
          <w:rStyle w:val="FootnoteReference"/>
          <w:rFonts w:ascii="Times New Roman" w:hAnsi="Times New Roman" w:cs="Times New Roman"/>
          <w:sz w:val="24"/>
          <w:szCs w:val="24"/>
        </w:rPr>
        <w:footnoteReference w:id="6"/>
      </w:r>
      <w:r w:rsidR="00F645FD">
        <w:rPr>
          <w:rFonts w:ascii="Times New Roman" w:hAnsi="Times New Roman" w:cs="Times New Roman"/>
          <w:sz w:val="24"/>
          <w:szCs w:val="24"/>
        </w:rPr>
        <w:t xml:space="preserve"> </w:t>
      </w:r>
      <w:r w:rsidR="002B7634">
        <w:rPr>
          <w:rFonts w:ascii="Times New Roman" w:hAnsi="Times New Roman" w:cs="Times New Roman"/>
          <w:sz w:val="24"/>
          <w:szCs w:val="24"/>
        </w:rPr>
        <w:t xml:space="preserve">In 1855, the </w:t>
      </w:r>
      <w:proofErr w:type="spellStart"/>
      <w:r w:rsidR="002B7634">
        <w:rPr>
          <w:rFonts w:ascii="Times New Roman" w:hAnsi="Times New Roman" w:cs="Times New Roman"/>
          <w:sz w:val="24"/>
          <w:szCs w:val="24"/>
        </w:rPr>
        <w:t>Sozialistischer</w:t>
      </w:r>
      <w:proofErr w:type="spellEnd"/>
      <w:r w:rsidR="002B7634">
        <w:rPr>
          <w:rFonts w:ascii="Times New Roman" w:hAnsi="Times New Roman" w:cs="Times New Roman"/>
          <w:sz w:val="24"/>
          <w:szCs w:val="24"/>
        </w:rPr>
        <w:t xml:space="preserve"> </w:t>
      </w:r>
      <w:proofErr w:type="spellStart"/>
      <w:r w:rsidR="002B7634">
        <w:rPr>
          <w:rFonts w:ascii="Times New Roman" w:hAnsi="Times New Roman" w:cs="Times New Roman"/>
          <w:sz w:val="24"/>
          <w:szCs w:val="24"/>
        </w:rPr>
        <w:t>Turnerbund</w:t>
      </w:r>
      <w:proofErr w:type="spellEnd"/>
      <w:r w:rsidR="001436F0">
        <w:rPr>
          <w:rFonts w:ascii="Times New Roman" w:hAnsi="Times New Roman" w:cs="Times New Roman"/>
          <w:sz w:val="24"/>
          <w:szCs w:val="24"/>
        </w:rPr>
        <w:t>, a German group,</w:t>
      </w:r>
      <w:r w:rsidR="002B7634">
        <w:rPr>
          <w:rFonts w:ascii="Times New Roman" w:hAnsi="Times New Roman" w:cs="Times New Roman"/>
          <w:sz w:val="24"/>
          <w:szCs w:val="24"/>
        </w:rPr>
        <w:t xml:space="preserve"> met at a nationa</w:t>
      </w:r>
      <w:r w:rsidR="001436F0">
        <w:rPr>
          <w:rFonts w:ascii="Times New Roman" w:hAnsi="Times New Roman" w:cs="Times New Roman"/>
          <w:sz w:val="24"/>
          <w:szCs w:val="24"/>
        </w:rPr>
        <w:t>l convention where they called s</w:t>
      </w:r>
      <w:r w:rsidR="002B7634">
        <w:rPr>
          <w:rFonts w:ascii="Times New Roman" w:hAnsi="Times New Roman" w:cs="Times New Roman"/>
          <w:sz w:val="24"/>
          <w:szCs w:val="24"/>
        </w:rPr>
        <w:t xml:space="preserve">lavery “as </w:t>
      </w:r>
      <w:r w:rsidR="002B7634">
        <w:rPr>
          <w:rFonts w:ascii="Times New Roman" w:hAnsi="Times New Roman" w:cs="Times New Roman"/>
          <w:sz w:val="24"/>
          <w:szCs w:val="24"/>
        </w:rPr>
        <w:lastRenderedPageBreak/>
        <w:t>unworthy of a republic and directly opposed to the pr</w:t>
      </w:r>
      <w:r w:rsidR="00170305">
        <w:rPr>
          <w:rFonts w:ascii="Times New Roman" w:hAnsi="Times New Roman" w:cs="Times New Roman"/>
          <w:sz w:val="24"/>
          <w:szCs w:val="24"/>
        </w:rPr>
        <w:t>inciples of freedom</w:t>
      </w:r>
      <w:r w:rsidR="002B7634">
        <w:rPr>
          <w:rFonts w:ascii="Times New Roman" w:hAnsi="Times New Roman" w:cs="Times New Roman"/>
          <w:sz w:val="24"/>
          <w:szCs w:val="24"/>
        </w:rPr>
        <w:t>.”</w:t>
      </w:r>
      <w:r w:rsidR="00170305">
        <w:rPr>
          <w:rStyle w:val="FootnoteReference"/>
          <w:rFonts w:ascii="Times New Roman" w:hAnsi="Times New Roman" w:cs="Times New Roman"/>
          <w:sz w:val="24"/>
          <w:szCs w:val="24"/>
        </w:rPr>
        <w:footnoteReference w:id="7"/>
      </w:r>
      <w:r w:rsidR="001436F0">
        <w:rPr>
          <w:rFonts w:ascii="Times New Roman" w:hAnsi="Times New Roman" w:cs="Times New Roman"/>
          <w:sz w:val="24"/>
          <w:szCs w:val="24"/>
        </w:rPr>
        <w:t xml:space="preserve"> Meanwhile, the Cincinnati </w:t>
      </w:r>
      <w:proofErr w:type="spellStart"/>
      <w:r w:rsidR="001436F0">
        <w:rPr>
          <w:rFonts w:ascii="Times New Roman" w:hAnsi="Times New Roman" w:cs="Times New Roman"/>
          <w:sz w:val="24"/>
          <w:szCs w:val="24"/>
        </w:rPr>
        <w:t>Freim</w:t>
      </w:r>
      <w:r w:rsidR="001436F0">
        <w:rPr>
          <w:rFonts w:ascii="Calibri" w:hAnsi="Calibri" w:cs="Times New Roman"/>
          <w:sz w:val="24"/>
          <w:szCs w:val="24"/>
        </w:rPr>
        <w:t>ä</w:t>
      </w:r>
      <w:r w:rsidR="001436F0">
        <w:rPr>
          <w:rFonts w:ascii="Times New Roman" w:hAnsi="Times New Roman" w:cs="Times New Roman"/>
          <w:sz w:val="24"/>
          <w:szCs w:val="24"/>
        </w:rPr>
        <w:t>nnerverein’s</w:t>
      </w:r>
      <w:proofErr w:type="spellEnd"/>
      <w:r w:rsidR="001436F0">
        <w:rPr>
          <w:rFonts w:ascii="Times New Roman" w:hAnsi="Times New Roman" w:cs="Times New Roman"/>
          <w:sz w:val="24"/>
          <w:szCs w:val="24"/>
        </w:rPr>
        <w:t xml:space="preserve"> </w:t>
      </w:r>
      <w:proofErr w:type="spellStart"/>
      <w:r w:rsidR="001436F0">
        <w:rPr>
          <w:rFonts w:ascii="Times New Roman" w:hAnsi="Times New Roman" w:cs="Times New Roman"/>
          <w:sz w:val="24"/>
          <w:szCs w:val="24"/>
        </w:rPr>
        <w:t>Hochar</w:t>
      </w:r>
      <w:r w:rsidR="001436F0">
        <w:rPr>
          <w:rFonts w:ascii="Calibri" w:hAnsi="Calibri" w:cs="Times New Roman"/>
          <w:sz w:val="24"/>
          <w:szCs w:val="24"/>
        </w:rPr>
        <w:t>ä</w:t>
      </w:r>
      <w:r w:rsidR="001436F0">
        <w:rPr>
          <w:rFonts w:ascii="Times New Roman" w:hAnsi="Times New Roman" w:cs="Times New Roman"/>
          <w:sz w:val="24"/>
          <w:szCs w:val="24"/>
        </w:rPr>
        <w:t>chter</w:t>
      </w:r>
      <w:proofErr w:type="spellEnd"/>
      <w:r w:rsidR="001436F0">
        <w:rPr>
          <w:rFonts w:ascii="Times New Roman" w:hAnsi="Times New Roman" w:cs="Times New Roman"/>
          <w:sz w:val="24"/>
          <w:szCs w:val="24"/>
        </w:rPr>
        <w:t xml:space="preserve"> </w:t>
      </w:r>
      <w:r w:rsidR="00782009">
        <w:rPr>
          <w:rFonts w:ascii="Times New Roman" w:hAnsi="Times New Roman" w:cs="Times New Roman"/>
          <w:sz w:val="24"/>
          <w:szCs w:val="24"/>
        </w:rPr>
        <w:t>(</w:t>
      </w:r>
      <w:r w:rsidR="001436F0">
        <w:rPr>
          <w:rFonts w:ascii="Times New Roman" w:hAnsi="Times New Roman" w:cs="Times New Roman"/>
          <w:sz w:val="24"/>
          <w:szCs w:val="24"/>
        </w:rPr>
        <w:t>a name which loose</w:t>
      </w:r>
      <w:r w:rsidR="00782009">
        <w:rPr>
          <w:rFonts w:ascii="Times New Roman" w:hAnsi="Times New Roman" w:cs="Times New Roman"/>
          <w:sz w:val="24"/>
          <w:szCs w:val="24"/>
        </w:rPr>
        <w:t>ly translates to “Freeman Union’s High Eight”) “demanded the repeal of the</w:t>
      </w:r>
      <w:r w:rsidR="00DF5173">
        <w:rPr>
          <w:rFonts w:ascii="Times New Roman" w:hAnsi="Times New Roman" w:cs="Times New Roman"/>
          <w:sz w:val="24"/>
          <w:szCs w:val="24"/>
        </w:rPr>
        <w:t xml:space="preserve"> Fugitive Slave Law</w:t>
      </w:r>
      <w:r w:rsidR="00782009">
        <w:rPr>
          <w:rFonts w:ascii="Times New Roman" w:hAnsi="Times New Roman" w:cs="Times New Roman"/>
          <w:sz w:val="24"/>
          <w:szCs w:val="24"/>
        </w:rPr>
        <w:t>.”</w:t>
      </w:r>
      <w:r w:rsidR="00DF5173">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These feelings of anti-slavery were not passive opinions. Organized groups publicly spoke out against slavery.</w:t>
      </w:r>
    </w:p>
    <w:p w14:paraId="3B7A8A3A" w14:textId="77777777" w:rsidR="00ED3C86" w:rsidRDefault="00142AE3" w:rsidP="00ED3C8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Their characteristic of anti-slavery was especially apparent during the proposal of the Kansas Nebraska Act.</w:t>
      </w:r>
      <w:r w:rsidR="00DB7A04">
        <w:rPr>
          <w:rFonts w:ascii="Times New Roman" w:hAnsi="Times New Roman" w:cs="Times New Roman"/>
          <w:sz w:val="24"/>
          <w:szCs w:val="24"/>
        </w:rPr>
        <w:t xml:space="preserve"> This Act, proposed by Stephen Douglas</w:t>
      </w:r>
      <w:r w:rsidR="0018211A">
        <w:rPr>
          <w:rFonts w:ascii="Times New Roman" w:hAnsi="Times New Roman" w:cs="Times New Roman"/>
          <w:sz w:val="24"/>
          <w:szCs w:val="24"/>
        </w:rPr>
        <w:t xml:space="preserve"> in 1854</w:t>
      </w:r>
      <w:r w:rsidR="00DB7A04">
        <w:rPr>
          <w:rFonts w:ascii="Times New Roman" w:hAnsi="Times New Roman" w:cs="Times New Roman"/>
          <w:sz w:val="24"/>
          <w:szCs w:val="24"/>
        </w:rPr>
        <w:t>, would cause for the Transcontinental Railroad to be built through Illinois and, more importantly, allow for slavery to spread out into the new territor</w:t>
      </w:r>
      <w:r w:rsidR="00AC6AFB">
        <w:rPr>
          <w:rFonts w:ascii="Times New Roman" w:hAnsi="Times New Roman" w:cs="Times New Roman"/>
          <w:sz w:val="24"/>
          <w:szCs w:val="24"/>
        </w:rPr>
        <w:t>ies</w:t>
      </w:r>
      <w:r w:rsidR="00055113">
        <w:rPr>
          <w:rFonts w:ascii="Times New Roman" w:hAnsi="Times New Roman" w:cs="Times New Roman"/>
          <w:sz w:val="24"/>
          <w:szCs w:val="24"/>
        </w:rPr>
        <w:t xml:space="preserve"> with the idea of “popular sovereignty”</w:t>
      </w:r>
      <w:r w:rsidR="00DB7A04">
        <w:rPr>
          <w:rFonts w:ascii="Times New Roman" w:hAnsi="Times New Roman" w:cs="Times New Roman"/>
          <w:sz w:val="24"/>
          <w:szCs w:val="24"/>
        </w:rPr>
        <w:t>.</w:t>
      </w:r>
      <w:r w:rsidR="00055113">
        <w:rPr>
          <w:rFonts w:ascii="Times New Roman" w:hAnsi="Times New Roman" w:cs="Times New Roman"/>
          <w:sz w:val="24"/>
          <w:szCs w:val="24"/>
        </w:rPr>
        <w:t xml:space="preserve"> Many </w:t>
      </w:r>
      <w:proofErr w:type="spellStart"/>
      <w:r w:rsidR="00055113">
        <w:rPr>
          <w:rFonts w:ascii="Times New Roman" w:hAnsi="Times New Roman" w:cs="Times New Roman"/>
          <w:sz w:val="24"/>
          <w:szCs w:val="24"/>
        </w:rPr>
        <w:t>Northerns</w:t>
      </w:r>
      <w:proofErr w:type="spellEnd"/>
      <w:r w:rsidR="00055113">
        <w:rPr>
          <w:rFonts w:ascii="Times New Roman" w:hAnsi="Times New Roman" w:cs="Times New Roman"/>
          <w:sz w:val="24"/>
          <w:szCs w:val="24"/>
        </w:rPr>
        <w:t xml:space="preserve"> were opposed to the bill because of this.</w:t>
      </w:r>
      <w:r w:rsidR="005A2004">
        <w:rPr>
          <w:rFonts w:ascii="Times New Roman" w:hAnsi="Times New Roman" w:cs="Times New Roman"/>
          <w:sz w:val="24"/>
          <w:szCs w:val="24"/>
        </w:rPr>
        <w:t xml:space="preserve"> The West had previously been seen as the huge area of freedom and opportunity where men, any men, could travel and achieve land and wealth through hard work. They believed the Kansas-Nebraska Act would allow slaveholders to come in and push the laborers aside with their cheap slave labor and huge plantations.</w:t>
      </w:r>
      <w:r w:rsidR="005A2004">
        <w:rPr>
          <w:rStyle w:val="FootnoteReference"/>
          <w:rFonts w:ascii="Times New Roman" w:hAnsi="Times New Roman" w:cs="Times New Roman"/>
          <w:sz w:val="24"/>
          <w:szCs w:val="24"/>
        </w:rPr>
        <w:footnoteReference w:id="9"/>
      </w:r>
      <w:r w:rsidR="00055113">
        <w:rPr>
          <w:rFonts w:ascii="Times New Roman" w:hAnsi="Times New Roman" w:cs="Times New Roman"/>
          <w:sz w:val="24"/>
          <w:szCs w:val="24"/>
        </w:rPr>
        <w:t xml:space="preserve"> The “National Era”, an abolitionist paper in the District of Columbia, called the Act a “criminal betrayal of precious rights.”</w:t>
      </w:r>
      <w:r w:rsidR="00DB7A04">
        <w:rPr>
          <w:rFonts w:ascii="Times New Roman" w:hAnsi="Times New Roman" w:cs="Times New Roman"/>
          <w:sz w:val="24"/>
          <w:szCs w:val="24"/>
        </w:rPr>
        <w:t xml:space="preserve"> While German-Americans were not the only group to speak out against this bill, they certainly were some of the most outspoken.</w:t>
      </w:r>
      <w:r w:rsidR="00253BA7">
        <w:rPr>
          <w:rFonts w:ascii="Times New Roman" w:hAnsi="Times New Roman" w:cs="Times New Roman"/>
          <w:sz w:val="24"/>
          <w:szCs w:val="24"/>
        </w:rPr>
        <w:t xml:space="preserve"> They had come to America with visions and dreams of liberty and freedom. To see that country now offering the opportunity of the expansion of slavery must have seemed like betrayal.</w:t>
      </w:r>
      <w:r w:rsidR="00DF5173">
        <w:rPr>
          <w:rStyle w:val="FootnoteReference"/>
          <w:rFonts w:ascii="Times New Roman" w:hAnsi="Times New Roman" w:cs="Times New Roman"/>
          <w:sz w:val="24"/>
          <w:szCs w:val="24"/>
        </w:rPr>
        <w:footnoteReference w:id="10"/>
      </w:r>
      <w:r w:rsidR="00253BA7">
        <w:rPr>
          <w:rFonts w:ascii="Times New Roman" w:hAnsi="Times New Roman" w:cs="Times New Roman"/>
          <w:sz w:val="24"/>
          <w:szCs w:val="24"/>
        </w:rPr>
        <w:t xml:space="preserve"> Not only that, but many German Immigrants had moved out to the West. The presence of slaves in the</w:t>
      </w:r>
      <w:r w:rsidR="0018211A">
        <w:rPr>
          <w:rFonts w:ascii="Times New Roman" w:hAnsi="Times New Roman" w:cs="Times New Roman"/>
          <w:sz w:val="24"/>
          <w:szCs w:val="24"/>
        </w:rPr>
        <w:t xml:space="preserve"> West would lower the </w:t>
      </w:r>
      <w:r w:rsidR="0018211A">
        <w:rPr>
          <w:rFonts w:ascii="Times New Roman" w:hAnsi="Times New Roman" w:cs="Times New Roman"/>
          <w:sz w:val="24"/>
          <w:szCs w:val="24"/>
        </w:rPr>
        <w:lastRenderedPageBreak/>
        <w:t>economic</w:t>
      </w:r>
      <w:r w:rsidR="00253BA7">
        <w:rPr>
          <w:rFonts w:ascii="Times New Roman" w:hAnsi="Times New Roman" w:cs="Times New Roman"/>
          <w:sz w:val="24"/>
          <w:szCs w:val="24"/>
        </w:rPr>
        <w:t xml:space="preserve"> power of the lab</w:t>
      </w:r>
      <w:r w:rsidR="00DF5173">
        <w:rPr>
          <w:rFonts w:ascii="Times New Roman" w:hAnsi="Times New Roman" w:cs="Times New Roman"/>
          <w:sz w:val="24"/>
          <w:szCs w:val="24"/>
        </w:rPr>
        <w:t>orers and farmers there</w:t>
      </w:r>
      <w:r w:rsidR="00253BA7">
        <w:rPr>
          <w:rFonts w:ascii="Times New Roman" w:hAnsi="Times New Roman" w:cs="Times New Roman"/>
          <w:sz w:val="24"/>
          <w:szCs w:val="24"/>
        </w:rPr>
        <w:t>.</w:t>
      </w:r>
      <w:r w:rsidR="00DF5173">
        <w:rPr>
          <w:rStyle w:val="FootnoteReference"/>
          <w:rFonts w:ascii="Times New Roman" w:hAnsi="Times New Roman" w:cs="Times New Roman"/>
          <w:sz w:val="24"/>
          <w:szCs w:val="24"/>
        </w:rPr>
        <w:footnoteReference w:id="11"/>
      </w:r>
      <w:r w:rsidR="002E3BA6">
        <w:rPr>
          <w:rFonts w:ascii="Times New Roman" w:hAnsi="Times New Roman" w:cs="Times New Roman"/>
          <w:sz w:val="24"/>
          <w:szCs w:val="24"/>
        </w:rPr>
        <w:t xml:space="preserve"> They were, again, not alone against the act. Many newspapers, urged people to protest against the bill.</w:t>
      </w:r>
      <w:r w:rsidR="005E3863">
        <w:rPr>
          <w:rFonts w:ascii="Times New Roman" w:hAnsi="Times New Roman" w:cs="Times New Roman"/>
          <w:sz w:val="24"/>
          <w:szCs w:val="24"/>
        </w:rPr>
        <w:t xml:space="preserve"> However, the German-Americans were incredibly involved in the movement. As meetings were called around the world, the German Americans “flocked to meetings of their own in New York, Newark, Philadelphia, Pittsburgh, Cleveland, Cincinnati, Canton, Indianapolis, Chicago</w:t>
      </w:r>
      <w:r w:rsidR="00DF5173">
        <w:rPr>
          <w:rFonts w:ascii="Times New Roman" w:hAnsi="Times New Roman" w:cs="Times New Roman"/>
          <w:sz w:val="24"/>
          <w:szCs w:val="24"/>
        </w:rPr>
        <w:t>, and elsewhere</w:t>
      </w:r>
      <w:r w:rsidR="005E3863">
        <w:rPr>
          <w:rFonts w:ascii="Times New Roman" w:hAnsi="Times New Roman" w:cs="Times New Roman"/>
          <w:sz w:val="24"/>
          <w:szCs w:val="24"/>
        </w:rPr>
        <w:t>.”</w:t>
      </w:r>
      <w:r w:rsidR="00DF5173">
        <w:rPr>
          <w:rStyle w:val="FootnoteReference"/>
          <w:rFonts w:ascii="Times New Roman" w:hAnsi="Times New Roman" w:cs="Times New Roman"/>
          <w:sz w:val="24"/>
          <w:szCs w:val="24"/>
        </w:rPr>
        <w:footnoteReference w:id="12"/>
      </w:r>
      <w:r w:rsidR="005E3863">
        <w:rPr>
          <w:rFonts w:ascii="Times New Roman" w:hAnsi="Times New Roman" w:cs="Times New Roman"/>
          <w:sz w:val="24"/>
          <w:szCs w:val="24"/>
        </w:rPr>
        <w:t xml:space="preserve"> Even in Cincinnati, where they had previously supported the Democratic Party and Stephen Douglas, most German Americans were against the bill rather than for it. Indeed, the first “Anti-Nebraska” meeting</w:t>
      </w:r>
      <w:r w:rsidR="0018211A">
        <w:rPr>
          <w:rFonts w:ascii="Times New Roman" w:hAnsi="Times New Roman" w:cs="Times New Roman"/>
          <w:sz w:val="24"/>
          <w:szCs w:val="24"/>
        </w:rPr>
        <w:t xml:space="preserve"> in Cincinnati, which</w:t>
      </w:r>
      <w:r w:rsidR="005E3863">
        <w:rPr>
          <w:rFonts w:ascii="Times New Roman" w:hAnsi="Times New Roman" w:cs="Times New Roman"/>
          <w:sz w:val="24"/>
          <w:szCs w:val="24"/>
        </w:rPr>
        <w:t xml:space="preserve"> occurred on February 24, 1853, was “Organized and attended almost excl</w:t>
      </w:r>
      <w:r w:rsidR="00170305">
        <w:rPr>
          <w:rFonts w:ascii="Times New Roman" w:hAnsi="Times New Roman" w:cs="Times New Roman"/>
          <w:sz w:val="24"/>
          <w:szCs w:val="24"/>
        </w:rPr>
        <w:t>usively by Germans.</w:t>
      </w:r>
      <w:r w:rsidR="005E3863">
        <w:rPr>
          <w:rFonts w:ascii="Times New Roman" w:hAnsi="Times New Roman" w:cs="Times New Roman"/>
          <w:sz w:val="24"/>
          <w:szCs w:val="24"/>
        </w:rPr>
        <w:t>”</w:t>
      </w:r>
      <w:r w:rsidR="00170305">
        <w:rPr>
          <w:rStyle w:val="FootnoteReference"/>
          <w:rFonts w:ascii="Times New Roman" w:hAnsi="Times New Roman" w:cs="Times New Roman"/>
          <w:sz w:val="24"/>
          <w:szCs w:val="24"/>
        </w:rPr>
        <w:footnoteReference w:id="13"/>
      </w:r>
      <w:r w:rsidR="00ED3C86">
        <w:rPr>
          <w:rFonts w:ascii="Times New Roman" w:hAnsi="Times New Roman" w:cs="Times New Roman"/>
          <w:sz w:val="24"/>
          <w:szCs w:val="24"/>
        </w:rPr>
        <w:t xml:space="preserve"> These people were actively meeting and working to prevent the passage of the bill for the sake of anti-slavery.</w:t>
      </w:r>
    </w:p>
    <w:p w14:paraId="67159A40" w14:textId="77777777" w:rsidR="0018211A" w:rsidRDefault="00782009" w:rsidP="00A13A6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Their discontent was especially obvious through the newspapers.</w:t>
      </w:r>
      <w:r w:rsidR="00E01EBE">
        <w:rPr>
          <w:rFonts w:ascii="Times New Roman" w:hAnsi="Times New Roman" w:cs="Times New Roman"/>
          <w:sz w:val="24"/>
          <w:szCs w:val="24"/>
        </w:rPr>
        <w:t xml:space="preserve"> </w:t>
      </w:r>
      <w:r w:rsidR="00D129CB">
        <w:rPr>
          <w:rFonts w:ascii="Times New Roman" w:hAnsi="Times New Roman" w:cs="Times New Roman"/>
          <w:sz w:val="24"/>
          <w:szCs w:val="24"/>
        </w:rPr>
        <w:t>George Schneider, previously an editor at the time, later remembered how all the main German newspapers in the major cities of America, such as New York, Chicago, and St. Lois, had “Opposed at once the extension of slavery in the new territories,</w:t>
      </w:r>
      <w:r w:rsidR="00170305">
        <w:rPr>
          <w:rFonts w:ascii="Times New Roman" w:hAnsi="Times New Roman" w:cs="Times New Roman"/>
          <w:sz w:val="24"/>
          <w:szCs w:val="24"/>
        </w:rPr>
        <w:t xml:space="preserve"> and, in fact, slavery itself</w:t>
      </w:r>
      <w:r w:rsidR="00D129CB">
        <w:rPr>
          <w:rFonts w:ascii="Times New Roman" w:hAnsi="Times New Roman" w:cs="Times New Roman"/>
          <w:sz w:val="24"/>
          <w:szCs w:val="24"/>
        </w:rPr>
        <w:t>.”</w:t>
      </w:r>
      <w:r w:rsidR="00170305">
        <w:rPr>
          <w:rStyle w:val="FootnoteReference"/>
          <w:rFonts w:ascii="Times New Roman" w:hAnsi="Times New Roman" w:cs="Times New Roman"/>
          <w:sz w:val="24"/>
          <w:szCs w:val="24"/>
        </w:rPr>
        <w:footnoteReference w:id="14"/>
      </w:r>
      <w:r w:rsidR="00D129CB">
        <w:rPr>
          <w:rFonts w:ascii="Times New Roman" w:hAnsi="Times New Roman" w:cs="Times New Roman"/>
          <w:sz w:val="24"/>
          <w:szCs w:val="24"/>
        </w:rPr>
        <w:t xml:space="preserve"> </w:t>
      </w:r>
      <w:r w:rsidR="00253BA7">
        <w:rPr>
          <w:rFonts w:ascii="Times New Roman" w:hAnsi="Times New Roman" w:cs="Times New Roman"/>
          <w:i/>
          <w:sz w:val="24"/>
          <w:szCs w:val="24"/>
        </w:rPr>
        <w:t>The Free West</w:t>
      </w:r>
      <w:r w:rsidR="00253BA7">
        <w:rPr>
          <w:rFonts w:ascii="Times New Roman" w:hAnsi="Times New Roman" w:cs="Times New Roman"/>
          <w:b/>
          <w:i/>
          <w:sz w:val="24"/>
          <w:szCs w:val="24"/>
        </w:rPr>
        <w:t xml:space="preserve"> </w:t>
      </w:r>
      <w:proofErr w:type="gramStart"/>
      <w:r w:rsidR="00253BA7">
        <w:rPr>
          <w:rFonts w:ascii="Times New Roman" w:hAnsi="Times New Roman" w:cs="Times New Roman"/>
          <w:sz w:val="24"/>
          <w:szCs w:val="24"/>
        </w:rPr>
        <w:t>stated</w:t>
      </w:r>
      <w:proofErr w:type="gramEnd"/>
      <w:r w:rsidR="00253BA7">
        <w:rPr>
          <w:rFonts w:ascii="Times New Roman" w:hAnsi="Times New Roman" w:cs="Times New Roman"/>
          <w:sz w:val="24"/>
          <w:szCs w:val="24"/>
        </w:rPr>
        <w:t xml:space="preserve"> “No class of citizens have manifested more indignation…than our immigrant</w:t>
      </w:r>
      <w:r w:rsidR="00170305">
        <w:rPr>
          <w:rFonts w:ascii="Times New Roman" w:hAnsi="Times New Roman" w:cs="Times New Roman"/>
          <w:sz w:val="24"/>
          <w:szCs w:val="24"/>
        </w:rPr>
        <w:t xml:space="preserve"> and native Germans</w:t>
      </w:r>
      <w:r w:rsidR="00253BA7">
        <w:rPr>
          <w:rFonts w:ascii="Times New Roman" w:hAnsi="Times New Roman" w:cs="Times New Roman"/>
          <w:sz w:val="24"/>
          <w:szCs w:val="24"/>
        </w:rPr>
        <w:t>.”</w:t>
      </w:r>
      <w:r w:rsidR="00170305">
        <w:rPr>
          <w:rStyle w:val="FootnoteReference"/>
          <w:rFonts w:ascii="Times New Roman" w:hAnsi="Times New Roman" w:cs="Times New Roman"/>
          <w:sz w:val="24"/>
          <w:szCs w:val="24"/>
        </w:rPr>
        <w:footnoteReference w:id="15"/>
      </w:r>
      <w:r w:rsidR="00253BA7">
        <w:rPr>
          <w:rFonts w:ascii="Times New Roman" w:hAnsi="Times New Roman" w:cs="Times New Roman"/>
          <w:sz w:val="24"/>
          <w:szCs w:val="24"/>
        </w:rPr>
        <w:t xml:space="preserve"> </w:t>
      </w:r>
      <w:r w:rsidR="00253BA7" w:rsidRPr="00253BA7">
        <w:rPr>
          <w:rFonts w:ascii="Times New Roman" w:hAnsi="Times New Roman" w:cs="Times New Roman"/>
          <w:i/>
          <w:sz w:val="24"/>
          <w:szCs w:val="24"/>
        </w:rPr>
        <w:t xml:space="preserve">The Daily Cincinnati Gazette </w:t>
      </w:r>
      <w:proofErr w:type="gramStart"/>
      <w:r w:rsidR="00253BA7">
        <w:rPr>
          <w:rFonts w:ascii="Times New Roman" w:hAnsi="Times New Roman" w:cs="Times New Roman"/>
          <w:sz w:val="24"/>
          <w:szCs w:val="24"/>
        </w:rPr>
        <w:t>wrote</w:t>
      </w:r>
      <w:proofErr w:type="gramEnd"/>
      <w:r w:rsidR="00253BA7">
        <w:rPr>
          <w:rFonts w:ascii="Times New Roman" w:hAnsi="Times New Roman" w:cs="Times New Roman"/>
          <w:sz w:val="24"/>
          <w:szCs w:val="24"/>
        </w:rPr>
        <w:t xml:space="preserve"> “We understand that our German population are almost to a man opposed to the bill [</w:t>
      </w:r>
      <w:r w:rsidR="00170305">
        <w:rPr>
          <w:rFonts w:ascii="Times New Roman" w:hAnsi="Times New Roman" w:cs="Times New Roman"/>
          <w:sz w:val="24"/>
          <w:szCs w:val="24"/>
        </w:rPr>
        <w:t>of Kansas-Nebraska]</w:t>
      </w:r>
      <w:r w:rsidR="00253BA7">
        <w:rPr>
          <w:rFonts w:ascii="Times New Roman" w:hAnsi="Times New Roman" w:cs="Times New Roman"/>
          <w:sz w:val="24"/>
          <w:szCs w:val="24"/>
        </w:rPr>
        <w:t>.”</w:t>
      </w:r>
      <w:r w:rsidR="00170305">
        <w:rPr>
          <w:rStyle w:val="FootnoteReference"/>
          <w:rFonts w:ascii="Times New Roman" w:hAnsi="Times New Roman" w:cs="Times New Roman"/>
          <w:sz w:val="24"/>
          <w:szCs w:val="24"/>
        </w:rPr>
        <w:footnoteReference w:id="16"/>
      </w:r>
      <w:r w:rsidR="00A40C1E">
        <w:rPr>
          <w:rFonts w:ascii="Times New Roman" w:hAnsi="Times New Roman" w:cs="Times New Roman"/>
          <w:sz w:val="24"/>
          <w:szCs w:val="24"/>
        </w:rPr>
        <w:t xml:space="preserve"> As shown in the latter quote, the G</w:t>
      </w:r>
      <w:r w:rsidR="00D129CB">
        <w:rPr>
          <w:rFonts w:ascii="Times New Roman" w:hAnsi="Times New Roman" w:cs="Times New Roman"/>
          <w:sz w:val="24"/>
          <w:szCs w:val="24"/>
        </w:rPr>
        <w:t xml:space="preserve">erman-Americans were known for opposing anti-slavery as an entire faction. Frederick Douglas, a renowned </w:t>
      </w:r>
      <w:r w:rsidR="00D129CB">
        <w:rPr>
          <w:rFonts w:ascii="Times New Roman" w:hAnsi="Times New Roman" w:cs="Times New Roman"/>
          <w:sz w:val="24"/>
          <w:szCs w:val="24"/>
        </w:rPr>
        <w:lastRenderedPageBreak/>
        <w:t>black activist against slavery, once said “A German has only to be a German to be utterly</w:t>
      </w:r>
      <w:r w:rsidR="00170305">
        <w:rPr>
          <w:rFonts w:ascii="Times New Roman" w:hAnsi="Times New Roman" w:cs="Times New Roman"/>
          <w:sz w:val="24"/>
          <w:szCs w:val="24"/>
        </w:rPr>
        <w:t xml:space="preserve"> opposed to slavery</w:t>
      </w:r>
      <w:r w:rsidR="00D129CB">
        <w:rPr>
          <w:rFonts w:ascii="Times New Roman" w:hAnsi="Times New Roman" w:cs="Times New Roman"/>
          <w:sz w:val="24"/>
          <w:szCs w:val="24"/>
        </w:rPr>
        <w:t>.”</w:t>
      </w:r>
      <w:r w:rsidR="00170305">
        <w:rPr>
          <w:rStyle w:val="FootnoteReference"/>
          <w:rFonts w:ascii="Times New Roman" w:hAnsi="Times New Roman" w:cs="Times New Roman"/>
          <w:sz w:val="24"/>
          <w:szCs w:val="24"/>
        </w:rPr>
        <w:footnoteReference w:id="17"/>
      </w:r>
      <w:r w:rsidR="00D129CB">
        <w:rPr>
          <w:rFonts w:ascii="Times New Roman" w:hAnsi="Times New Roman" w:cs="Times New Roman"/>
          <w:sz w:val="24"/>
          <w:szCs w:val="24"/>
        </w:rPr>
        <w:t xml:space="preserve"> All of this took place before the Civil War, and before the Emancipation Proclamation. As the politicians in the North skirted around the subject of slavery as a sort of national hot potato, German immigrants and natives were </w:t>
      </w:r>
      <w:r w:rsidR="00A13A6A">
        <w:rPr>
          <w:rFonts w:ascii="Times New Roman" w:hAnsi="Times New Roman" w:cs="Times New Roman"/>
          <w:sz w:val="24"/>
          <w:szCs w:val="24"/>
        </w:rPr>
        <w:t xml:space="preserve">already </w:t>
      </w:r>
      <w:r w:rsidR="00D129CB">
        <w:rPr>
          <w:rFonts w:ascii="Times New Roman" w:hAnsi="Times New Roman" w:cs="Times New Roman"/>
          <w:sz w:val="24"/>
          <w:szCs w:val="24"/>
        </w:rPr>
        <w:t>among the most extreme abolitionists, calling for its complete dissolution in America.</w:t>
      </w:r>
      <w:r w:rsidR="00A13A6A">
        <w:rPr>
          <w:rFonts w:ascii="Times New Roman" w:hAnsi="Times New Roman" w:cs="Times New Roman"/>
          <w:sz w:val="24"/>
          <w:szCs w:val="24"/>
        </w:rPr>
        <w:t xml:space="preserve"> </w:t>
      </w:r>
    </w:p>
    <w:p w14:paraId="42CB7885" w14:textId="77777777" w:rsidR="002E7292" w:rsidRDefault="00A13A6A" w:rsidP="00A13A6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Their support for anti-slavery continued on through Lincoln’s election and the Civil War, and served as a valuable asset on the side of the Union.</w:t>
      </w:r>
      <w:r w:rsidR="000738F8">
        <w:rPr>
          <w:rFonts w:ascii="Times New Roman" w:hAnsi="Times New Roman" w:cs="Times New Roman"/>
          <w:sz w:val="24"/>
          <w:szCs w:val="24"/>
        </w:rPr>
        <w:t xml:space="preserve"> Second Lieutenant Fredrick Martens wrote home to his family in August 24, 1861.</w:t>
      </w:r>
    </w:p>
    <w:p w14:paraId="12DB560B" w14:textId="77777777" w:rsidR="00134EF9" w:rsidRDefault="000738F8" w:rsidP="00134EF9">
      <w:pPr>
        <w:pStyle w:val="NoSpacing"/>
        <w:ind w:firstLine="720"/>
        <w:rPr>
          <w:rFonts w:ascii="Times New Roman" w:hAnsi="Times New Roman" w:cs="Times New Roman"/>
          <w:sz w:val="24"/>
          <w:szCs w:val="24"/>
        </w:rPr>
      </w:pPr>
      <w:r>
        <w:rPr>
          <w:rFonts w:ascii="Times New Roman" w:hAnsi="Times New Roman" w:cs="Times New Roman"/>
          <w:sz w:val="24"/>
          <w:szCs w:val="24"/>
        </w:rPr>
        <w:t>“As you know, in our southern states, slavery exists in all its atrociousness…I’d like to know what you’d think of a son who stayed at home when the enemy was at the door, making war on freedom, suppressing the freedom we paid so dearly for. Would I still be worthy of living in this land, enjoying this freedom, if I were not also willing to fight for this freedom, and if need be, to die for it?”</w:t>
      </w:r>
      <w:r w:rsidR="00314A8F">
        <w:rPr>
          <w:rStyle w:val="FootnoteReference"/>
          <w:rFonts w:ascii="Times New Roman" w:hAnsi="Times New Roman" w:cs="Times New Roman"/>
          <w:sz w:val="24"/>
          <w:szCs w:val="24"/>
        </w:rPr>
        <w:footnoteReference w:id="18"/>
      </w:r>
    </w:p>
    <w:p w14:paraId="0380A1AB" w14:textId="77777777" w:rsidR="000738F8" w:rsidRDefault="000738F8" w:rsidP="000738F8">
      <w:pPr>
        <w:pStyle w:val="NoSpacing"/>
        <w:ind w:firstLine="720"/>
        <w:rPr>
          <w:rFonts w:ascii="Times New Roman" w:hAnsi="Times New Roman" w:cs="Times New Roman"/>
          <w:sz w:val="24"/>
          <w:szCs w:val="24"/>
        </w:rPr>
      </w:pPr>
    </w:p>
    <w:p w14:paraId="78C6BD0A" w14:textId="77777777" w:rsidR="000738F8" w:rsidRDefault="00134EF9" w:rsidP="0087026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To not only protest but to physically fight in the arm</w:t>
      </w:r>
      <w:r w:rsidR="00314A8F">
        <w:rPr>
          <w:rFonts w:ascii="Times New Roman" w:hAnsi="Times New Roman" w:cs="Times New Roman"/>
          <w:sz w:val="24"/>
          <w:szCs w:val="24"/>
        </w:rPr>
        <w:t>y for the cause of anti-slavery: that is the mark of a true supporter. Martin Luther</w:t>
      </w:r>
      <w:r w:rsidR="00D16BDE">
        <w:rPr>
          <w:rFonts w:ascii="Times New Roman" w:hAnsi="Times New Roman" w:cs="Times New Roman"/>
          <w:sz w:val="24"/>
          <w:szCs w:val="24"/>
        </w:rPr>
        <w:t xml:space="preserve"> King Jr.</w:t>
      </w:r>
      <w:r w:rsidR="00314A8F">
        <w:rPr>
          <w:rFonts w:ascii="Times New Roman" w:hAnsi="Times New Roman" w:cs="Times New Roman"/>
          <w:sz w:val="24"/>
          <w:szCs w:val="24"/>
        </w:rPr>
        <w:t xml:space="preserve"> onc</w:t>
      </w:r>
      <w:r w:rsidR="00D16BDE">
        <w:rPr>
          <w:rFonts w:ascii="Times New Roman" w:hAnsi="Times New Roman" w:cs="Times New Roman"/>
          <w:sz w:val="24"/>
          <w:szCs w:val="24"/>
        </w:rPr>
        <w:t>e said “injustice any</w:t>
      </w:r>
      <w:r w:rsidR="00314A8F">
        <w:rPr>
          <w:rFonts w:ascii="Times New Roman" w:hAnsi="Times New Roman" w:cs="Times New Roman"/>
          <w:sz w:val="24"/>
          <w:szCs w:val="24"/>
        </w:rPr>
        <w:t xml:space="preserve">where is a threat to justice everywhere.” </w:t>
      </w:r>
      <w:r w:rsidR="00776F00">
        <w:rPr>
          <w:rFonts w:ascii="Times New Roman" w:hAnsi="Times New Roman" w:cs="Times New Roman"/>
          <w:sz w:val="24"/>
          <w:szCs w:val="24"/>
        </w:rPr>
        <w:t xml:space="preserve">Martens obviously believed this philosophy, as he felt that if he was not prepared to die for freedom, he was not worthy of it. This ardent passion for abolition </w:t>
      </w:r>
      <w:r w:rsidR="0018211A">
        <w:rPr>
          <w:rFonts w:ascii="Times New Roman" w:hAnsi="Times New Roman" w:cs="Times New Roman"/>
          <w:sz w:val="24"/>
          <w:szCs w:val="24"/>
        </w:rPr>
        <w:t xml:space="preserve">among the German-Americans </w:t>
      </w:r>
      <w:r w:rsidR="00776F00">
        <w:rPr>
          <w:rFonts w:ascii="Times New Roman" w:hAnsi="Times New Roman" w:cs="Times New Roman"/>
          <w:sz w:val="24"/>
          <w:szCs w:val="24"/>
        </w:rPr>
        <w:t>proved a vital force in defending the Union against the Confederacy.</w:t>
      </w:r>
    </w:p>
    <w:p w14:paraId="7B4F1101" w14:textId="77777777" w:rsidR="002031C0" w:rsidRDefault="002E7292" w:rsidP="0087026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support of the German-Americans was especially significant in the border state of Missouri, which may very well have entered the Confederacy without the large population of pro-Union German-Americans.</w:t>
      </w:r>
      <w:r w:rsidR="00A13A6A">
        <w:rPr>
          <w:rFonts w:ascii="Times New Roman" w:hAnsi="Times New Roman" w:cs="Times New Roman"/>
          <w:sz w:val="24"/>
          <w:szCs w:val="24"/>
        </w:rPr>
        <w:t xml:space="preserve"> In</w:t>
      </w:r>
      <w:r w:rsidR="001B3C5A">
        <w:rPr>
          <w:rFonts w:ascii="Times New Roman" w:hAnsi="Times New Roman" w:cs="Times New Roman"/>
          <w:sz w:val="24"/>
          <w:szCs w:val="24"/>
        </w:rPr>
        <w:t xml:space="preserve"> fact, German-Americans constituted almost all of Lincoln’s votes in Mis</w:t>
      </w:r>
      <w:r w:rsidR="00DF5173">
        <w:rPr>
          <w:rFonts w:ascii="Times New Roman" w:hAnsi="Times New Roman" w:cs="Times New Roman"/>
          <w:sz w:val="24"/>
          <w:szCs w:val="24"/>
        </w:rPr>
        <w:t>souri</w:t>
      </w:r>
      <w:r w:rsidR="001B3C5A">
        <w:rPr>
          <w:rFonts w:ascii="Times New Roman" w:hAnsi="Times New Roman" w:cs="Times New Roman"/>
          <w:sz w:val="24"/>
          <w:szCs w:val="24"/>
        </w:rPr>
        <w:t>.</w:t>
      </w:r>
      <w:r w:rsidR="00DF5173">
        <w:rPr>
          <w:rStyle w:val="FootnoteReference"/>
          <w:rFonts w:ascii="Times New Roman" w:hAnsi="Times New Roman" w:cs="Times New Roman"/>
          <w:sz w:val="24"/>
          <w:szCs w:val="24"/>
        </w:rPr>
        <w:footnoteReference w:id="19"/>
      </w:r>
      <w:r w:rsidR="002A6EF6">
        <w:rPr>
          <w:rFonts w:ascii="Times New Roman" w:hAnsi="Times New Roman" w:cs="Times New Roman"/>
          <w:sz w:val="24"/>
          <w:szCs w:val="24"/>
        </w:rPr>
        <w:t xml:space="preserve"> </w:t>
      </w:r>
      <w:r w:rsidR="009462DC">
        <w:rPr>
          <w:rFonts w:ascii="Times New Roman" w:hAnsi="Times New Roman" w:cs="Times New Roman"/>
          <w:sz w:val="24"/>
          <w:szCs w:val="24"/>
        </w:rPr>
        <w:t>St. Louis historian Scott Williams states</w:t>
      </w:r>
      <w:r w:rsidR="00884726">
        <w:rPr>
          <w:rFonts w:ascii="Times New Roman" w:hAnsi="Times New Roman" w:cs="Times New Roman"/>
          <w:sz w:val="24"/>
          <w:szCs w:val="24"/>
        </w:rPr>
        <w:t xml:space="preserve"> </w:t>
      </w:r>
      <w:r w:rsidR="00884726">
        <w:rPr>
          <w:rFonts w:ascii="Times New Roman" w:hAnsi="Times New Roman" w:cs="Times New Roman"/>
          <w:sz w:val="24"/>
          <w:szCs w:val="24"/>
        </w:rPr>
        <w:lastRenderedPageBreak/>
        <w:t>“Lincoln knew he could count on Missouri Germans…to pre</w:t>
      </w:r>
      <w:r w:rsidR="00DF5173">
        <w:rPr>
          <w:rFonts w:ascii="Times New Roman" w:hAnsi="Times New Roman" w:cs="Times New Roman"/>
          <w:sz w:val="24"/>
          <w:szCs w:val="24"/>
        </w:rPr>
        <w:t>serve the Union</w:t>
      </w:r>
      <w:r w:rsidR="00884726">
        <w:rPr>
          <w:rFonts w:ascii="Times New Roman" w:hAnsi="Times New Roman" w:cs="Times New Roman"/>
          <w:sz w:val="24"/>
          <w:szCs w:val="24"/>
        </w:rPr>
        <w:t>.”</w:t>
      </w:r>
      <w:r w:rsidR="00DF5173">
        <w:rPr>
          <w:rStyle w:val="FootnoteReference"/>
          <w:rFonts w:ascii="Times New Roman" w:hAnsi="Times New Roman" w:cs="Times New Roman"/>
          <w:sz w:val="24"/>
          <w:szCs w:val="24"/>
        </w:rPr>
        <w:footnoteReference w:id="20"/>
      </w:r>
      <w:r w:rsidR="001B3C5A">
        <w:rPr>
          <w:rFonts w:ascii="Times New Roman" w:hAnsi="Times New Roman" w:cs="Times New Roman"/>
          <w:sz w:val="24"/>
          <w:szCs w:val="24"/>
        </w:rPr>
        <w:t xml:space="preserve"> </w:t>
      </w:r>
      <w:r w:rsidR="00884726">
        <w:rPr>
          <w:rFonts w:ascii="Times New Roman" w:hAnsi="Times New Roman" w:cs="Times New Roman"/>
          <w:sz w:val="24"/>
          <w:szCs w:val="24"/>
        </w:rPr>
        <w:t xml:space="preserve">The support was especially strong in St. Louis. On January 1, 1861, </w:t>
      </w:r>
      <w:proofErr w:type="gramStart"/>
      <w:r w:rsidR="00884726">
        <w:rPr>
          <w:rFonts w:ascii="Times New Roman" w:hAnsi="Times New Roman" w:cs="Times New Roman"/>
          <w:sz w:val="24"/>
          <w:szCs w:val="24"/>
        </w:rPr>
        <w:t>A</w:t>
      </w:r>
      <w:proofErr w:type="gramEnd"/>
      <w:r w:rsidR="00884726">
        <w:rPr>
          <w:rFonts w:ascii="Times New Roman" w:hAnsi="Times New Roman" w:cs="Times New Roman"/>
          <w:sz w:val="24"/>
          <w:szCs w:val="24"/>
        </w:rPr>
        <w:t xml:space="preserve"> slave auction occurred there where a crowd </w:t>
      </w:r>
      <w:r w:rsidR="00DF5173">
        <w:rPr>
          <w:rFonts w:ascii="Times New Roman" w:hAnsi="Times New Roman" w:cs="Times New Roman"/>
          <w:sz w:val="24"/>
          <w:szCs w:val="24"/>
        </w:rPr>
        <w:t>“recorded as primarily Germans”</w:t>
      </w:r>
      <w:r w:rsidR="00DF5173">
        <w:rPr>
          <w:rStyle w:val="FootnoteReference"/>
          <w:rFonts w:ascii="Times New Roman" w:hAnsi="Times New Roman" w:cs="Times New Roman"/>
          <w:sz w:val="24"/>
          <w:szCs w:val="24"/>
        </w:rPr>
        <w:footnoteReference w:id="21"/>
      </w:r>
      <w:r w:rsidR="00DF5173">
        <w:rPr>
          <w:rFonts w:ascii="Times New Roman" w:hAnsi="Times New Roman" w:cs="Times New Roman"/>
          <w:sz w:val="24"/>
          <w:szCs w:val="24"/>
        </w:rPr>
        <w:t xml:space="preserve"> </w:t>
      </w:r>
      <w:r w:rsidR="00884726">
        <w:rPr>
          <w:rFonts w:ascii="Times New Roman" w:hAnsi="Times New Roman" w:cs="Times New Roman"/>
          <w:sz w:val="24"/>
          <w:szCs w:val="24"/>
        </w:rPr>
        <w:t>caused a great disturbance, preventing the auction from continuing. It was the last slave auction in St. Louis. German-Americans ar</w:t>
      </w:r>
      <w:r w:rsidR="00DF5173">
        <w:rPr>
          <w:rFonts w:ascii="Times New Roman" w:hAnsi="Times New Roman" w:cs="Times New Roman"/>
          <w:sz w:val="24"/>
          <w:szCs w:val="24"/>
        </w:rPr>
        <w:t>e seen as the cause for the end.</w:t>
      </w:r>
      <w:r w:rsidR="00DF5173">
        <w:rPr>
          <w:rStyle w:val="FootnoteReference"/>
          <w:rFonts w:ascii="Times New Roman" w:hAnsi="Times New Roman" w:cs="Times New Roman"/>
          <w:sz w:val="24"/>
          <w:szCs w:val="24"/>
        </w:rPr>
        <w:footnoteReference w:id="22"/>
      </w:r>
    </w:p>
    <w:p w14:paraId="234C549E" w14:textId="77777777" w:rsidR="00884726" w:rsidRDefault="00884726" w:rsidP="0087026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the best aid given to the Union was </w:t>
      </w:r>
      <w:r w:rsidR="00D42C77">
        <w:rPr>
          <w:rFonts w:ascii="Times New Roman" w:hAnsi="Times New Roman" w:cs="Times New Roman"/>
          <w:sz w:val="24"/>
          <w:szCs w:val="24"/>
        </w:rPr>
        <w:t>through the soldiers</w:t>
      </w:r>
      <w:r w:rsidR="00B2208B">
        <w:rPr>
          <w:rFonts w:ascii="Times New Roman" w:hAnsi="Times New Roman" w:cs="Times New Roman"/>
          <w:sz w:val="24"/>
          <w:szCs w:val="24"/>
        </w:rPr>
        <w:t>. Of the ten regiments of volunteers raised in St. Louis, nine were “primarily Germ</w:t>
      </w:r>
      <w:r w:rsidR="00DF5173">
        <w:rPr>
          <w:rFonts w:ascii="Times New Roman" w:hAnsi="Times New Roman" w:cs="Times New Roman"/>
          <w:sz w:val="24"/>
          <w:szCs w:val="24"/>
        </w:rPr>
        <w:t>an.”</w:t>
      </w:r>
      <w:r w:rsidR="00DF5173">
        <w:rPr>
          <w:rStyle w:val="FootnoteReference"/>
          <w:rFonts w:ascii="Times New Roman" w:hAnsi="Times New Roman" w:cs="Times New Roman"/>
          <w:sz w:val="24"/>
          <w:szCs w:val="24"/>
        </w:rPr>
        <w:footnoteReference w:id="23"/>
      </w:r>
      <w:r w:rsidR="00B2208B" w:rsidRPr="00B2208B">
        <w:rPr>
          <w:rFonts w:ascii="Times New Roman" w:hAnsi="Times New Roman" w:cs="Times New Roman"/>
          <w:sz w:val="24"/>
          <w:szCs w:val="24"/>
        </w:rPr>
        <w:t xml:space="preserve"> </w:t>
      </w:r>
      <w:r w:rsidR="00B2208B">
        <w:rPr>
          <w:rFonts w:ascii="Times New Roman" w:hAnsi="Times New Roman" w:cs="Times New Roman"/>
          <w:sz w:val="24"/>
          <w:szCs w:val="24"/>
        </w:rPr>
        <w:t xml:space="preserve">According to Historian </w:t>
      </w:r>
      <w:proofErr w:type="spellStart"/>
      <w:r w:rsidR="00B2208B">
        <w:rPr>
          <w:rFonts w:ascii="Times New Roman" w:hAnsi="Times New Roman" w:cs="Times New Roman"/>
          <w:sz w:val="24"/>
          <w:szCs w:val="24"/>
        </w:rPr>
        <w:t>Wihelm</w:t>
      </w:r>
      <w:proofErr w:type="spellEnd"/>
      <w:r w:rsidR="00B2208B">
        <w:rPr>
          <w:rFonts w:ascii="Times New Roman" w:hAnsi="Times New Roman" w:cs="Times New Roman"/>
          <w:sz w:val="24"/>
          <w:szCs w:val="24"/>
        </w:rPr>
        <w:t xml:space="preserve"> Kaufmann, about 31,000 German-Americans from Missouri fought in the Union army. At the time, there were approximately 91,00</w:t>
      </w:r>
      <w:r w:rsidR="00DF5173">
        <w:rPr>
          <w:rFonts w:ascii="Times New Roman" w:hAnsi="Times New Roman" w:cs="Times New Roman"/>
          <w:sz w:val="24"/>
          <w:szCs w:val="24"/>
        </w:rPr>
        <w:t>0 German-Americans in the state.</w:t>
      </w:r>
      <w:r w:rsidR="00DF5173">
        <w:rPr>
          <w:rStyle w:val="FootnoteReference"/>
          <w:rFonts w:ascii="Times New Roman" w:hAnsi="Times New Roman" w:cs="Times New Roman"/>
          <w:sz w:val="24"/>
          <w:szCs w:val="24"/>
        </w:rPr>
        <w:footnoteReference w:id="24"/>
      </w:r>
      <w:r w:rsidR="00DF5173">
        <w:rPr>
          <w:rFonts w:ascii="Times New Roman" w:hAnsi="Times New Roman" w:cs="Times New Roman"/>
          <w:sz w:val="24"/>
          <w:szCs w:val="24"/>
        </w:rPr>
        <w:t xml:space="preserve"> </w:t>
      </w:r>
      <w:r w:rsidR="00B2208B">
        <w:rPr>
          <w:rFonts w:ascii="Times New Roman" w:hAnsi="Times New Roman" w:cs="Times New Roman"/>
          <w:sz w:val="24"/>
          <w:szCs w:val="24"/>
        </w:rPr>
        <w:t>That would mean that over a third of the entire German-American population fought for the Union in the Civil War.</w:t>
      </w:r>
      <w:r w:rsidR="00B771C1">
        <w:rPr>
          <w:rFonts w:ascii="Times New Roman" w:hAnsi="Times New Roman" w:cs="Times New Roman"/>
          <w:sz w:val="24"/>
          <w:szCs w:val="24"/>
        </w:rPr>
        <w:t xml:space="preserve"> One of the most significant moments was the attack on Camp Jackson. Governor Jackson of Missouri was a Southern </w:t>
      </w:r>
      <w:r w:rsidR="00E415C2">
        <w:rPr>
          <w:rFonts w:ascii="Times New Roman" w:hAnsi="Times New Roman" w:cs="Times New Roman"/>
          <w:sz w:val="24"/>
          <w:szCs w:val="24"/>
        </w:rPr>
        <w:t>sympathizer who wanted to bring Missouri into the Confederacy, despite the majority of the state being against it.</w:t>
      </w:r>
      <w:r w:rsidR="00E65FE8">
        <w:rPr>
          <w:rStyle w:val="FootnoteReference"/>
          <w:rFonts w:ascii="Times New Roman" w:hAnsi="Times New Roman" w:cs="Times New Roman"/>
          <w:sz w:val="24"/>
          <w:szCs w:val="24"/>
        </w:rPr>
        <w:footnoteReference w:id="25"/>
      </w:r>
      <w:r w:rsidR="00E415C2">
        <w:rPr>
          <w:rFonts w:ascii="Times New Roman" w:hAnsi="Times New Roman" w:cs="Times New Roman"/>
          <w:sz w:val="24"/>
          <w:szCs w:val="24"/>
        </w:rPr>
        <w:t xml:space="preserve"> On May 1861, the Missouri Volunteer State Militia moved to Camp Jackson near St. Louis.</w:t>
      </w:r>
      <w:r w:rsidR="00E65FE8">
        <w:rPr>
          <w:rStyle w:val="FootnoteReference"/>
          <w:rFonts w:ascii="Times New Roman" w:hAnsi="Times New Roman" w:cs="Times New Roman"/>
          <w:sz w:val="24"/>
          <w:szCs w:val="24"/>
        </w:rPr>
        <w:footnoteReference w:id="26"/>
      </w:r>
      <w:r w:rsidR="00E415C2">
        <w:rPr>
          <w:rFonts w:ascii="Times New Roman" w:hAnsi="Times New Roman" w:cs="Times New Roman"/>
          <w:sz w:val="24"/>
          <w:szCs w:val="24"/>
        </w:rPr>
        <w:t xml:space="preserve"> Unionist officials were worried they would capture the arsenal of weapons at St. Louis, since there were inadequate defenses.</w:t>
      </w:r>
      <w:r w:rsidR="002C63FF">
        <w:rPr>
          <w:rFonts w:ascii="Times New Roman" w:hAnsi="Times New Roman" w:cs="Times New Roman"/>
          <w:sz w:val="24"/>
          <w:szCs w:val="24"/>
        </w:rPr>
        <w:t xml:space="preserve"> U.S. military forces then provided weapons to “groups of Germans loyal to the Union” and gave permission for them to protect the </w:t>
      </w:r>
      <w:r w:rsidR="00E65FE8">
        <w:rPr>
          <w:rFonts w:ascii="Times New Roman" w:hAnsi="Times New Roman" w:cs="Times New Roman"/>
          <w:sz w:val="24"/>
          <w:szCs w:val="24"/>
        </w:rPr>
        <w:t>arsenal</w:t>
      </w:r>
      <w:r w:rsidR="002C63FF">
        <w:rPr>
          <w:rFonts w:ascii="Times New Roman" w:hAnsi="Times New Roman" w:cs="Times New Roman"/>
          <w:sz w:val="24"/>
          <w:szCs w:val="24"/>
        </w:rPr>
        <w:t>.</w:t>
      </w:r>
      <w:r w:rsidR="00E65FE8">
        <w:rPr>
          <w:rStyle w:val="FootnoteReference"/>
          <w:rFonts w:ascii="Times New Roman" w:hAnsi="Times New Roman" w:cs="Times New Roman"/>
          <w:sz w:val="24"/>
          <w:szCs w:val="24"/>
        </w:rPr>
        <w:footnoteReference w:id="27"/>
      </w:r>
      <w:r w:rsidR="00061A87">
        <w:rPr>
          <w:rFonts w:ascii="Times New Roman" w:hAnsi="Times New Roman" w:cs="Times New Roman"/>
          <w:sz w:val="24"/>
          <w:szCs w:val="24"/>
        </w:rPr>
        <w:t xml:space="preserve"> Later, Lincoln sent Nathaniel Lyon to Missouri to capture the forces at camp Jackson. On May 10, 1861, Lyon ordered his forces, including the </w:t>
      </w:r>
      <w:r w:rsidR="00061A87">
        <w:rPr>
          <w:rFonts w:ascii="Times New Roman" w:hAnsi="Times New Roman" w:cs="Times New Roman"/>
          <w:sz w:val="24"/>
          <w:szCs w:val="24"/>
        </w:rPr>
        <w:lastRenderedPageBreak/>
        <w:t>German Home Guard, to move in on the camp. Of his forces, 80% “were of German descent” with only 12% bein</w:t>
      </w:r>
      <w:r w:rsidR="00E65FE8">
        <w:rPr>
          <w:rFonts w:ascii="Times New Roman" w:hAnsi="Times New Roman" w:cs="Times New Roman"/>
          <w:sz w:val="24"/>
          <w:szCs w:val="24"/>
        </w:rPr>
        <w:t>g non-immigrants</w:t>
      </w:r>
      <w:r w:rsidR="00061A87">
        <w:rPr>
          <w:rFonts w:ascii="Times New Roman" w:hAnsi="Times New Roman" w:cs="Times New Roman"/>
          <w:sz w:val="24"/>
          <w:szCs w:val="24"/>
        </w:rPr>
        <w:t>.</w:t>
      </w:r>
      <w:r w:rsidR="00E65FE8">
        <w:rPr>
          <w:rStyle w:val="FootnoteReference"/>
          <w:rFonts w:ascii="Times New Roman" w:hAnsi="Times New Roman" w:cs="Times New Roman"/>
          <w:sz w:val="24"/>
          <w:szCs w:val="24"/>
        </w:rPr>
        <w:footnoteReference w:id="28"/>
      </w:r>
      <w:r w:rsidR="00061A87">
        <w:rPr>
          <w:rFonts w:ascii="Times New Roman" w:hAnsi="Times New Roman" w:cs="Times New Roman"/>
          <w:sz w:val="24"/>
          <w:szCs w:val="24"/>
        </w:rPr>
        <w:t xml:space="preserve"> They surrounded Camp Jackson and the State Guard commander, General Daniel Frost, surrendered.</w:t>
      </w:r>
      <w:r w:rsidR="00E65FE8">
        <w:rPr>
          <w:rStyle w:val="FootnoteReference"/>
          <w:rFonts w:ascii="Times New Roman" w:hAnsi="Times New Roman" w:cs="Times New Roman"/>
          <w:sz w:val="24"/>
          <w:szCs w:val="24"/>
        </w:rPr>
        <w:footnoteReference w:id="29"/>
      </w:r>
      <w:r w:rsidR="00F107F0">
        <w:rPr>
          <w:rFonts w:ascii="Times New Roman" w:hAnsi="Times New Roman" w:cs="Times New Roman"/>
          <w:sz w:val="24"/>
          <w:szCs w:val="24"/>
        </w:rPr>
        <w:t xml:space="preserve"> This was a monumental event in the war because if Jackson had succeeded in capturing St. Louis, he would have brought Missouri into the Confederacy. As a border state, Missouri was vital in the war effort for the Union. If it had fallen into the Confederacy’s hands, it</w:t>
      </w:r>
      <w:r w:rsidR="00C15DF2">
        <w:rPr>
          <w:rFonts w:ascii="Times New Roman" w:hAnsi="Times New Roman" w:cs="Times New Roman"/>
          <w:sz w:val="24"/>
          <w:szCs w:val="24"/>
        </w:rPr>
        <w:t xml:space="preserve"> would have prevented the Union’s objective of seizing control of the Mississippi </w:t>
      </w:r>
      <w:r w:rsidR="00E65FE8">
        <w:rPr>
          <w:rFonts w:ascii="Times New Roman" w:hAnsi="Times New Roman" w:cs="Times New Roman"/>
          <w:sz w:val="24"/>
          <w:szCs w:val="24"/>
        </w:rPr>
        <w:t>River</w:t>
      </w:r>
      <w:r w:rsidR="00C15DF2">
        <w:rPr>
          <w:rFonts w:ascii="Times New Roman" w:hAnsi="Times New Roman" w:cs="Times New Roman"/>
          <w:sz w:val="24"/>
          <w:szCs w:val="24"/>
        </w:rPr>
        <w:t>.</w:t>
      </w:r>
      <w:r w:rsidR="00E65FE8">
        <w:rPr>
          <w:rStyle w:val="FootnoteReference"/>
          <w:rFonts w:ascii="Times New Roman" w:hAnsi="Times New Roman" w:cs="Times New Roman"/>
          <w:sz w:val="24"/>
          <w:szCs w:val="24"/>
        </w:rPr>
        <w:footnoteReference w:id="30"/>
      </w:r>
      <w:r w:rsidR="00C15DF2">
        <w:rPr>
          <w:rFonts w:ascii="Times New Roman" w:hAnsi="Times New Roman" w:cs="Times New Roman"/>
          <w:sz w:val="24"/>
          <w:szCs w:val="24"/>
        </w:rPr>
        <w:t xml:space="preserve"> This would have given the Confederates a huge advantage and may have even led to their victory in the war.</w:t>
      </w:r>
      <w:r w:rsidR="00046157">
        <w:rPr>
          <w:rFonts w:ascii="Times New Roman" w:hAnsi="Times New Roman" w:cs="Times New Roman"/>
          <w:sz w:val="24"/>
          <w:szCs w:val="24"/>
        </w:rPr>
        <w:t xml:space="preserve"> Without the large number of pro-Union German-Americans in Missouri, the Union may very well have lost the Civil War.</w:t>
      </w:r>
    </w:p>
    <w:p w14:paraId="4256F19D" w14:textId="77777777" w:rsidR="00563165" w:rsidRDefault="002D6616" w:rsidP="000738F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German-American support for the Union was not simply shown through anti-slavery support nor was it limited to a single state. Over 200,000 German-Americans </w:t>
      </w:r>
      <w:r w:rsidR="00E65FE8">
        <w:rPr>
          <w:rFonts w:ascii="Times New Roman" w:hAnsi="Times New Roman" w:cs="Times New Roman"/>
          <w:sz w:val="24"/>
          <w:szCs w:val="24"/>
        </w:rPr>
        <w:t>fought for the Union</w:t>
      </w:r>
      <w:r>
        <w:rPr>
          <w:rFonts w:ascii="Times New Roman" w:hAnsi="Times New Roman" w:cs="Times New Roman"/>
          <w:sz w:val="24"/>
          <w:szCs w:val="24"/>
        </w:rPr>
        <w:t>.</w:t>
      </w:r>
      <w:r w:rsidR="00E65FE8">
        <w:rPr>
          <w:rStyle w:val="FootnoteReference"/>
          <w:rFonts w:ascii="Times New Roman" w:hAnsi="Times New Roman" w:cs="Times New Roman"/>
          <w:sz w:val="24"/>
          <w:szCs w:val="24"/>
        </w:rPr>
        <w:footnoteReference w:id="31"/>
      </w:r>
      <w:r w:rsidR="00046157">
        <w:rPr>
          <w:rFonts w:ascii="Times New Roman" w:hAnsi="Times New Roman" w:cs="Times New Roman"/>
          <w:sz w:val="24"/>
          <w:szCs w:val="24"/>
        </w:rPr>
        <w:t xml:space="preserve"> As with the other soldiers, their reasons for fighting varied. Some fought for the preservation of the Union, or for the </w:t>
      </w:r>
      <w:r w:rsidR="00D42C77">
        <w:rPr>
          <w:rFonts w:ascii="Times New Roman" w:hAnsi="Times New Roman" w:cs="Times New Roman"/>
          <w:sz w:val="24"/>
          <w:szCs w:val="24"/>
        </w:rPr>
        <w:t>abolition</w:t>
      </w:r>
      <w:r w:rsidR="00046157">
        <w:rPr>
          <w:rFonts w:ascii="Times New Roman" w:hAnsi="Times New Roman" w:cs="Times New Roman"/>
          <w:sz w:val="24"/>
          <w:szCs w:val="24"/>
        </w:rPr>
        <w:t xml:space="preserve"> of slavery, or </w:t>
      </w:r>
      <w:r w:rsidR="000738F8">
        <w:rPr>
          <w:rFonts w:ascii="Times New Roman" w:hAnsi="Times New Roman" w:cs="Times New Roman"/>
          <w:sz w:val="24"/>
          <w:szCs w:val="24"/>
        </w:rPr>
        <w:t>simply to prove their worth. R</w:t>
      </w:r>
      <w:r w:rsidR="00046157">
        <w:rPr>
          <w:rFonts w:ascii="Times New Roman" w:hAnsi="Times New Roman" w:cs="Times New Roman"/>
          <w:sz w:val="24"/>
          <w:szCs w:val="24"/>
        </w:rPr>
        <w:t>egardless</w:t>
      </w:r>
      <w:r w:rsidR="000738F8">
        <w:rPr>
          <w:rFonts w:ascii="Times New Roman" w:hAnsi="Times New Roman" w:cs="Times New Roman"/>
          <w:sz w:val="24"/>
          <w:szCs w:val="24"/>
        </w:rPr>
        <w:t xml:space="preserve"> of the reasons</w:t>
      </w:r>
      <w:r w:rsidR="00046157">
        <w:rPr>
          <w:rFonts w:ascii="Times New Roman" w:hAnsi="Times New Roman" w:cs="Times New Roman"/>
          <w:sz w:val="24"/>
          <w:szCs w:val="24"/>
        </w:rPr>
        <w:t xml:space="preserve">, all were fighting another war besides the one against the South: The war against prejudice. The German-Americans believed that in fighting in the war, they would be able to prove their worth to native-born Americans who scorned their foreign roots. It was a common belief that bravery in battle “was </w:t>
      </w:r>
      <w:r w:rsidR="00046157">
        <w:rPr>
          <w:rFonts w:ascii="Times New Roman" w:hAnsi="Times New Roman" w:cs="Times New Roman"/>
          <w:sz w:val="24"/>
          <w:szCs w:val="24"/>
          <w:u w:val="single"/>
        </w:rPr>
        <w:t>the</w:t>
      </w:r>
      <w:r w:rsidR="00046157" w:rsidRPr="00046157">
        <w:rPr>
          <w:rFonts w:ascii="Times New Roman" w:hAnsi="Times New Roman" w:cs="Times New Roman"/>
          <w:b/>
          <w:sz w:val="24"/>
          <w:szCs w:val="24"/>
        </w:rPr>
        <w:t xml:space="preserve"> </w:t>
      </w:r>
      <w:r w:rsidR="00046157" w:rsidRPr="00046157">
        <w:rPr>
          <w:rFonts w:ascii="Times New Roman" w:hAnsi="Times New Roman" w:cs="Times New Roman"/>
          <w:sz w:val="24"/>
          <w:szCs w:val="24"/>
        </w:rPr>
        <w:t>litmus test for American manhood, and a key to true citizenship.”</w:t>
      </w:r>
      <w:r w:rsidR="00520B7F">
        <w:rPr>
          <w:rStyle w:val="FootnoteReference"/>
          <w:rFonts w:ascii="Times New Roman" w:hAnsi="Times New Roman" w:cs="Times New Roman"/>
          <w:sz w:val="24"/>
          <w:szCs w:val="24"/>
        </w:rPr>
        <w:footnoteReference w:id="32"/>
      </w:r>
      <w:r w:rsidR="00046157">
        <w:rPr>
          <w:rFonts w:ascii="Times New Roman" w:hAnsi="Times New Roman" w:cs="Times New Roman"/>
          <w:sz w:val="24"/>
          <w:szCs w:val="24"/>
        </w:rPr>
        <w:t xml:space="preserve"> These people had more to lose than the war. They also had their shaky reputation as foreigners and outsiders that could quickly turn hostile should they seem cowardly or weak.</w:t>
      </w:r>
      <w:r w:rsidR="00004A77">
        <w:rPr>
          <w:rFonts w:ascii="Times New Roman" w:hAnsi="Times New Roman" w:cs="Times New Roman"/>
          <w:sz w:val="24"/>
          <w:szCs w:val="24"/>
        </w:rPr>
        <w:t xml:space="preserve"> Often, by </w:t>
      </w:r>
      <w:r w:rsidR="00004A77">
        <w:rPr>
          <w:rFonts w:ascii="Times New Roman" w:hAnsi="Times New Roman" w:cs="Times New Roman"/>
          <w:sz w:val="24"/>
          <w:szCs w:val="24"/>
        </w:rPr>
        <w:lastRenderedPageBreak/>
        <w:t>some unfortunate catch-22, the chance to destroy racial prejudice was blocked by, in fact, racial prejudice.</w:t>
      </w:r>
      <w:r w:rsidR="00D92910">
        <w:rPr>
          <w:rFonts w:ascii="Times New Roman" w:hAnsi="Times New Roman" w:cs="Times New Roman"/>
          <w:sz w:val="24"/>
          <w:szCs w:val="24"/>
        </w:rPr>
        <w:t xml:space="preserve">  Their allies in the North would often call them cowardly and blame them for lost battles,</w:t>
      </w:r>
      <w:r w:rsidR="00D16BDE">
        <w:rPr>
          <w:rFonts w:ascii="Times New Roman" w:hAnsi="Times New Roman" w:cs="Times New Roman"/>
          <w:sz w:val="24"/>
          <w:szCs w:val="24"/>
        </w:rPr>
        <w:t xml:space="preserve"> especially after the retreat of the Eleventh Corps, a division with a large number of Germans, at the Battle of Chancellorsville May 2, 1863.</w:t>
      </w:r>
      <w:r w:rsidR="00D16BDE">
        <w:rPr>
          <w:rStyle w:val="FootnoteReference"/>
          <w:rFonts w:ascii="Times New Roman" w:hAnsi="Times New Roman" w:cs="Times New Roman"/>
          <w:sz w:val="24"/>
          <w:szCs w:val="24"/>
        </w:rPr>
        <w:footnoteReference w:id="33"/>
      </w:r>
      <w:r w:rsidR="00D16BDE">
        <w:rPr>
          <w:rFonts w:ascii="Times New Roman" w:hAnsi="Times New Roman" w:cs="Times New Roman"/>
          <w:sz w:val="24"/>
          <w:szCs w:val="24"/>
        </w:rPr>
        <w:t xml:space="preserve"> However,</w:t>
      </w:r>
      <w:r w:rsidR="00D92910">
        <w:rPr>
          <w:rFonts w:ascii="Times New Roman" w:hAnsi="Times New Roman" w:cs="Times New Roman"/>
          <w:sz w:val="24"/>
          <w:szCs w:val="24"/>
        </w:rPr>
        <w:t xml:space="preserve"> their enemies in the South told a different story. On the Confederate side they were known to be unusually stubborn, and would continue to fight even after </w:t>
      </w:r>
      <w:r w:rsidR="00520B7F">
        <w:rPr>
          <w:rFonts w:ascii="Times New Roman" w:hAnsi="Times New Roman" w:cs="Times New Roman"/>
          <w:sz w:val="24"/>
          <w:szCs w:val="24"/>
        </w:rPr>
        <w:t xml:space="preserve">other </w:t>
      </w:r>
      <w:r w:rsidR="004D1208">
        <w:rPr>
          <w:rFonts w:ascii="Times New Roman" w:hAnsi="Times New Roman" w:cs="Times New Roman"/>
          <w:sz w:val="24"/>
          <w:szCs w:val="24"/>
        </w:rPr>
        <w:t xml:space="preserve">native </w:t>
      </w:r>
      <w:r w:rsidR="00520B7F">
        <w:rPr>
          <w:rFonts w:ascii="Times New Roman" w:hAnsi="Times New Roman" w:cs="Times New Roman"/>
          <w:sz w:val="24"/>
          <w:szCs w:val="24"/>
        </w:rPr>
        <w:t>soldiers had fled</w:t>
      </w:r>
      <w:r w:rsidR="00D16BDE">
        <w:rPr>
          <w:rFonts w:ascii="Times New Roman" w:hAnsi="Times New Roman" w:cs="Times New Roman"/>
          <w:sz w:val="24"/>
          <w:szCs w:val="24"/>
        </w:rPr>
        <w:t>,</w:t>
      </w:r>
      <w:r w:rsidR="00520B7F">
        <w:rPr>
          <w:rStyle w:val="FootnoteReference"/>
          <w:rFonts w:ascii="Times New Roman" w:hAnsi="Times New Roman" w:cs="Times New Roman"/>
          <w:sz w:val="24"/>
          <w:szCs w:val="24"/>
        </w:rPr>
        <w:footnoteReference w:id="34"/>
      </w:r>
      <w:r w:rsidR="00D92910">
        <w:rPr>
          <w:rFonts w:ascii="Times New Roman" w:hAnsi="Times New Roman" w:cs="Times New Roman"/>
          <w:sz w:val="24"/>
          <w:szCs w:val="24"/>
        </w:rPr>
        <w:t xml:space="preserve"> </w:t>
      </w:r>
      <w:r w:rsidR="004D1208">
        <w:rPr>
          <w:rFonts w:ascii="Times New Roman" w:hAnsi="Times New Roman" w:cs="Times New Roman"/>
          <w:sz w:val="24"/>
          <w:szCs w:val="24"/>
        </w:rPr>
        <w:t>such as during the Second Battle of Bull Run</w:t>
      </w:r>
      <w:r w:rsidR="004D1208">
        <w:rPr>
          <w:rStyle w:val="FootnoteReference"/>
          <w:rFonts w:ascii="Times New Roman" w:hAnsi="Times New Roman" w:cs="Times New Roman"/>
          <w:sz w:val="24"/>
          <w:szCs w:val="24"/>
        </w:rPr>
        <w:footnoteReference w:id="35"/>
      </w:r>
      <w:r w:rsidR="004D1208">
        <w:rPr>
          <w:rFonts w:ascii="Times New Roman" w:hAnsi="Times New Roman" w:cs="Times New Roman"/>
          <w:sz w:val="24"/>
          <w:szCs w:val="24"/>
        </w:rPr>
        <w:t xml:space="preserve">. </w:t>
      </w:r>
    </w:p>
    <w:p w14:paraId="1C7FE110" w14:textId="77777777" w:rsidR="004914CE" w:rsidRDefault="00D92910" w:rsidP="000738F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These opinions were obviously both susceptible to bias or prejudice, but the South side seems less probable. One reason was because there was no gain to be had in describing the “damned Dutch”</w:t>
      </w:r>
      <w:r w:rsidR="00520B7F">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as </w:t>
      </w:r>
      <w:r w:rsidR="00C801CE">
        <w:rPr>
          <w:rFonts w:ascii="Times New Roman" w:hAnsi="Times New Roman" w:cs="Times New Roman"/>
          <w:sz w:val="24"/>
          <w:szCs w:val="24"/>
        </w:rPr>
        <w:t>abnormally stubborn, beyond complaining. In the North, to call the German-American soldiers cowardly and blame them for the loss of a battle was to use them as a scapegoat, and thus shift blame off of someone else. It</w:t>
      </w:r>
      <w:r w:rsidR="00CA6B39">
        <w:rPr>
          <w:rFonts w:ascii="Times New Roman" w:hAnsi="Times New Roman" w:cs="Times New Roman"/>
          <w:sz w:val="24"/>
          <w:szCs w:val="24"/>
        </w:rPr>
        <w:t xml:space="preserve"> i</w:t>
      </w:r>
      <w:r w:rsidR="00C801CE">
        <w:rPr>
          <w:rFonts w:ascii="Times New Roman" w:hAnsi="Times New Roman" w:cs="Times New Roman"/>
          <w:sz w:val="24"/>
          <w:szCs w:val="24"/>
        </w:rPr>
        <w:t xml:space="preserve">s possible the Southern soldiers may have also used the excuse of persistent enemy soldiers to explain their losses, but if that were the case then there would be no reason to single out the Germans. Another reason the South’s opinion on the German immigrants may be more accurate was because if </w:t>
      </w:r>
      <w:r w:rsidR="00CE511A">
        <w:rPr>
          <w:rFonts w:ascii="Times New Roman" w:hAnsi="Times New Roman" w:cs="Times New Roman"/>
          <w:sz w:val="24"/>
          <w:szCs w:val="24"/>
        </w:rPr>
        <w:t>their complaints were without any grounding aside from bias and hatred, it is likely they would instead brand them as cowards, idiots, or savages.</w:t>
      </w:r>
      <w:r w:rsidR="004025A4">
        <w:rPr>
          <w:rFonts w:ascii="Times New Roman" w:hAnsi="Times New Roman" w:cs="Times New Roman"/>
          <w:sz w:val="24"/>
          <w:szCs w:val="24"/>
        </w:rPr>
        <w:t xml:space="preserve"> Instead, these comments, though spoken negatively, translate into bravery and persistence.</w:t>
      </w:r>
      <w:r w:rsidR="00CA6B39">
        <w:rPr>
          <w:rFonts w:ascii="Times New Roman" w:hAnsi="Times New Roman" w:cs="Times New Roman"/>
          <w:sz w:val="24"/>
          <w:szCs w:val="24"/>
        </w:rPr>
        <w:t xml:space="preserve"> </w:t>
      </w:r>
    </w:p>
    <w:p w14:paraId="70E9F229" w14:textId="77777777" w:rsidR="002D6616" w:rsidRPr="00563165" w:rsidRDefault="00CA6B39" w:rsidP="000738F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Unfortunately, the officials in charge of the Northern armies were not typically in the practice of listening to the complaints of Southern soldiers, and their bias of German-Americans was as strong as any other’s.</w:t>
      </w:r>
      <w:r w:rsidR="007A0C52">
        <w:rPr>
          <w:rFonts w:ascii="Times New Roman" w:hAnsi="Times New Roman" w:cs="Times New Roman"/>
          <w:sz w:val="24"/>
          <w:szCs w:val="24"/>
        </w:rPr>
        <w:t xml:space="preserve"> Union surgeon Carl </w:t>
      </w:r>
      <w:proofErr w:type="spellStart"/>
      <w:r w:rsidR="007A0C52">
        <w:rPr>
          <w:rFonts w:ascii="Times New Roman" w:hAnsi="Times New Roman" w:cs="Times New Roman"/>
          <w:sz w:val="24"/>
          <w:szCs w:val="24"/>
        </w:rPr>
        <w:t>Uterhard</w:t>
      </w:r>
      <w:proofErr w:type="spellEnd"/>
      <w:r w:rsidR="007A0C52">
        <w:rPr>
          <w:rFonts w:ascii="Times New Roman" w:hAnsi="Times New Roman" w:cs="Times New Roman"/>
          <w:sz w:val="24"/>
          <w:szCs w:val="24"/>
        </w:rPr>
        <w:t xml:space="preserve"> wrote to his family </w:t>
      </w:r>
      <w:r w:rsidR="007A0C52">
        <w:rPr>
          <w:rFonts w:ascii="Times New Roman" w:hAnsi="Times New Roman" w:cs="Times New Roman"/>
          <w:sz w:val="24"/>
          <w:szCs w:val="24"/>
        </w:rPr>
        <w:lastRenderedPageBreak/>
        <w:t>in 1863, declaring: “I don’t have much hope of being promoted, since the Americas loathe all the Germans and slight them whenever they can.”</w:t>
      </w:r>
      <w:r w:rsidR="007A0C52">
        <w:rPr>
          <w:rStyle w:val="FootnoteReference"/>
          <w:rFonts w:ascii="Times New Roman" w:hAnsi="Times New Roman" w:cs="Times New Roman"/>
          <w:sz w:val="24"/>
          <w:szCs w:val="24"/>
        </w:rPr>
        <w:footnoteReference w:id="37"/>
      </w:r>
      <w:r w:rsidR="007A0C52">
        <w:rPr>
          <w:rFonts w:ascii="Times New Roman" w:hAnsi="Times New Roman" w:cs="Times New Roman"/>
          <w:sz w:val="24"/>
          <w:szCs w:val="24"/>
        </w:rPr>
        <w:t xml:space="preserve"> Another soldier</w:t>
      </w:r>
      <w:r w:rsidR="00563165">
        <w:rPr>
          <w:rFonts w:ascii="Times New Roman" w:hAnsi="Times New Roman" w:cs="Times New Roman"/>
          <w:sz w:val="24"/>
          <w:szCs w:val="24"/>
        </w:rPr>
        <w:t xml:space="preserve">, </w:t>
      </w:r>
      <w:proofErr w:type="spellStart"/>
      <w:r w:rsidR="00563165">
        <w:rPr>
          <w:rFonts w:ascii="Times New Roman" w:hAnsi="Times New Roman" w:cs="Times New Roman"/>
          <w:sz w:val="24"/>
          <w:szCs w:val="24"/>
        </w:rPr>
        <w:t>Wihelm</w:t>
      </w:r>
      <w:proofErr w:type="spellEnd"/>
      <w:r w:rsidR="00563165">
        <w:rPr>
          <w:rFonts w:ascii="Times New Roman" w:hAnsi="Times New Roman" w:cs="Times New Roman"/>
          <w:sz w:val="24"/>
          <w:szCs w:val="24"/>
        </w:rPr>
        <w:t xml:space="preserve"> </w:t>
      </w:r>
      <w:proofErr w:type="spellStart"/>
      <w:r w:rsidR="00563165">
        <w:rPr>
          <w:rFonts w:ascii="Times New Roman" w:hAnsi="Times New Roman" w:cs="Times New Roman"/>
          <w:sz w:val="24"/>
          <w:szCs w:val="24"/>
        </w:rPr>
        <w:t>Francksen</w:t>
      </w:r>
      <w:proofErr w:type="spellEnd"/>
      <w:r w:rsidR="00563165">
        <w:rPr>
          <w:rFonts w:ascii="Times New Roman" w:hAnsi="Times New Roman" w:cs="Times New Roman"/>
          <w:sz w:val="24"/>
          <w:szCs w:val="24"/>
        </w:rPr>
        <w:t xml:space="preserve">, wrote “leave in peace the arrogant </w:t>
      </w:r>
      <w:r w:rsidR="00563165">
        <w:rPr>
          <w:rFonts w:ascii="Times New Roman" w:hAnsi="Times New Roman" w:cs="Times New Roman"/>
          <w:i/>
          <w:sz w:val="24"/>
          <w:szCs w:val="24"/>
        </w:rPr>
        <w:t>Yankees</w:t>
      </w:r>
      <w:r w:rsidR="00563165">
        <w:rPr>
          <w:rFonts w:ascii="Times New Roman" w:hAnsi="Times New Roman" w:cs="Times New Roman"/>
          <w:sz w:val="24"/>
          <w:szCs w:val="24"/>
        </w:rPr>
        <w:t xml:space="preserve"> who think the Germans are only good enough to work for them, but otherwise pay them less respect than a Negro.”</w:t>
      </w:r>
      <w:r w:rsidR="00563165">
        <w:rPr>
          <w:rStyle w:val="FootnoteReference"/>
          <w:rFonts w:ascii="Times New Roman" w:hAnsi="Times New Roman" w:cs="Times New Roman"/>
          <w:sz w:val="24"/>
          <w:szCs w:val="24"/>
        </w:rPr>
        <w:footnoteReference w:id="38"/>
      </w:r>
    </w:p>
    <w:p w14:paraId="59FBF672" w14:textId="77777777" w:rsidR="00526DC0" w:rsidRDefault="00A33611" w:rsidP="00E8427C">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German-Americans were involv</w:t>
      </w:r>
      <w:r w:rsidR="004914CE">
        <w:rPr>
          <w:rFonts w:ascii="Times New Roman" w:hAnsi="Times New Roman" w:cs="Times New Roman"/>
          <w:sz w:val="24"/>
          <w:szCs w:val="24"/>
        </w:rPr>
        <w:t>ed with several Union victories. The Germans 9</w:t>
      </w:r>
      <w:r w:rsidR="004914CE" w:rsidRPr="004914CE">
        <w:rPr>
          <w:rFonts w:ascii="Times New Roman" w:hAnsi="Times New Roman" w:cs="Times New Roman"/>
          <w:sz w:val="24"/>
          <w:szCs w:val="24"/>
          <w:vertAlign w:val="superscript"/>
        </w:rPr>
        <w:t>th</w:t>
      </w:r>
      <w:r w:rsidR="004914CE">
        <w:rPr>
          <w:rFonts w:ascii="Times New Roman" w:hAnsi="Times New Roman" w:cs="Times New Roman"/>
          <w:sz w:val="24"/>
          <w:szCs w:val="24"/>
        </w:rPr>
        <w:t xml:space="preserve"> Ohio Regiment</w:t>
      </w:r>
      <w:r>
        <w:rPr>
          <w:rFonts w:ascii="Times New Roman" w:hAnsi="Times New Roman" w:cs="Times New Roman"/>
          <w:sz w:val="24"/>
          <w:szCs w:val="24"/>
        </w:rPr>
        <w:t xml:space="preserve"> including</w:t>
      </w:r>
      <w:r w:rsidR="004914CE">
        <w:rPr>
          <w:rFonts w:ascii="Times New Roman" w:hAnsi="Times New Roman" w:cs="Times New Roman"/>
          <w:sz w:val="24"/>
          <w:szCs w:val="24"/>
        </w:rPr>
        <w:t xml:space="preserve"> fought in</w:t>
      </w:r>
      <w:r>
        <w:rPr>
          <w:rFonts w:ascii="Times New Roman" w:hAnsi="Times New Roman" w:cs="Times New Roman"/>
          <w:sz w:val="24"/>
          <w:szCs w:val="24"/>
        </w:rPr>
        <w:t xml:space="preserve"> Kentucky, </w:t>
      </w:r>
      <w:proofErr w:type="spellStart"/>
      <w:r>
        <w:rPr>
          <w:rFonts w:ascii="Times New Roman" w:hAnsi="Times New Roman" w:cs="Times New Roman"/>
          <w:sz w:val="24"/>
          <w:szCs w:val="24"/>
        </w:rPr>
        <w:t>Rowletts</w:t>
      </w:r>
      <w:proofErr w:type="spellEnd"/>
      <w:r>
        <w:rPr>
          <w:rFonts w:ascii="Times New Roman" w:hAnsi="Times New Roman" w:cs="Times New Roman"/>
          <w:sz w:val="24"/>
          <w:szCs w:val="24"/>
        </w:rPr>
        <w:t xml:space="preserve"> Station, Mill Springs, and Perryville.</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w:t>
      </w:r>
      <w:r w:rsidR="004914CE">
        <w:rPr>
          <w:rFonts w:ascii="Times New Roman" w:hAnsi="Times New Roman" w:cs="Times New Roman"/>
          <w:sz w:val="24"/>
          <w:szCs w:val="24"/>
        </w:rPr>
        <w:t>The 45</w:t>
      </w:r>
      <w:r w:rsidR="004914CE" w:rsidRPr="004914CE">
        <w:rPr>
          <w:rFonts w:ascii="Times New Roman" w:hAnsi="Times New Roman" w:cs="Times New Roman"/>
          <w:sz w:val="24"/>
          <w:szCs w:val="24"/>
          <w:vertAlign w:val="superscript"/>
        </w:rPr>
        <w:t>th</w:t>
      </w:r>
      <w:r w:rsidR="004914CE">
        <w:rPr>
          <w:rFonts w:ascii="Times New Roman" w:hAnsi="Times New Roman" w:cs="Times New Roman"/>
          <w:sz w:val="24"/>
          <w:szCs w:val="24"/>
        </w:rPr>
        <w:t xml:space="preserve"> New York Infantry Volunteer, an almost completely German regiment, fought at the battles of Cross Keys, Groveton, Bull Run, Chancellorsville, and Gettysburg.</w:t>
      </w:r>
      <w:r w:rsidR="004914CE">
        <w:rPr>
          <w:rStyle w:val="FootnoteReference"/>
          <w:rFonts w:ascii="Times New Roman" w:hAnsi="Times New Roman" w:cs="Times New Roman"/>
          <w:sz w:val="24"/>
          <w:szCs w:val="24"/>
        </w:rPr>
        <w:footnoteReference w:id="40"/>
      </w:r>
      <w:r w:rsidR="004914CE">
        <w:rPr>
          <w:rFonts w:ascii="Times New Roman" w:hAnsi="Times New Roman" w:cs="Times New Roman"/>
          <w:sz w:val="24"/>
          <w:szCs w:val="24"/>
        </w:rPr>
        <w:t xml:space="preserve"> </w:t>
      </w:r>
      <w:r>
        <w:rPr>
          <w:rFonts w:ascii="Times New Roman" w:hAnsi="Times New Roman" w:cs="Times New Roman"/>
          <w:sz w:val="24"/>
          <w:szCs w:val="24"/>
        </w:rPr>
        <w:t>However, i</w:t>
      </w:r>
      <w:r w:rsidR="00CA6B39">
        <w:rPr>
          <w:rFonts w:ascii="Times New Roman" w:hAnsi="Times New Roman" w:cs="Times New Roman"/>
          <w:sz w:val="24"/>
          <w:szCs w:val="24"/>
        </w:rPr>
        <w:t xml:space="preserve">t was at the battle of Gettysburg that the </w:t>
      </w:r>
      <w:r w:rsidR="00CA3214">
        <w:rPr>
          <w:rFonts w:ascii="Times New Roman" w:hAnsi="Times New Roman" w:cs="Times New Roman"/>
          <w:sz w:val="24"/>
          <w:szCs w:val="24"/>
        </w:rPr>
        <w:t>strength of the German-American</w:t>
      </w:r>
      <w:r w:rsidR="007D12B9">
        <w:rPr>
          <w:rFonts w:ascii="Times New Roman" w:hAnsi="Times New Roman" w:cs="Times New Roman"/>
          <w:sz w:val="24"/>
          <w:szCs w:val="24"/>
        </w:rPr>
        <w:t>s showed through. The Eleventh Corps was part of the Army of the Potomac with five thousand German-American soldiers out of its thirteen thousand</w:t>
      </w:r>
      <w:r w:rsidR="00520B7F">
        <w:rPr>
          <w:rFonts w:ascii="Times New Roman" w:hAnsi="Times New Roman" w:cs="Times New Roman"/>
          <w:sz w:val="24"/>
          <w:szCs w:val="24"/>
        </w:rPr>
        <w:t>; a large percentage</w:t>
      </w:r>
      <w:r w:rsidR="00F634E2">
        <w:rPr>
          <w:rFonts w:ascii="Times New Roman" w:hAnsi="Times New Roman" w:cs="Times New Roman"/>
          <w:sz w:val="24"/>
          <w:szCs w:val="24"/>
        </w:rPr>
        <w:t>.</w:t>
      </w:r>
      <w:r w:rsidR="00520B7F">
        <w:rPr>
          <w:rStyle w:val="FootnoteReference"/>
          <w:rFonts w:ascii="Times New Roman" w:hAnsi="Times New Roman" w:cs="Times New Roman"/>
          <w:sz w:val="24"/>
          <w:szCs w:val="24"/>
        </w:rPr>
        <w:footnoteReference w:id="41"/>
      </w:r>
      <w:r w:rsidR="00F634E2">
        <w:rPr>
          <w:rFonts w:ascii="Times New Roman" w:hAnsi="Times New Roman" w:cs="Times New Roman"/>
          <w:sz w:val="24"/>
          <w:szCs w:val="24"/>
        </w:rPr>
        <w:t xml:space="preserve"> They had recently suffered a despairingly terrible failure at the battle of Chancellorsville in early May, 1863.</w:t>
      </w:r>
      <w:r w:rsidR="00520B7F">
        <w:rPr>
          <w:rStyle w:val="FootnoteReference"/>
          <w:rFonts w:ascii="Times New Roman" w:hAnsi="Times New Roman" w:cs="Times New Roman"/>
          <w:sz w:val="24"/>
          <w:szCs w:val="24"/>
        </w:rPr>
        <w:footnoteReference w:id="42"/>
      </w:r>
      <w:r w:rsidR="00F634E2">
        <w:rPr>
          <w:rFonts w:ascii="Times New Roman" w:hAnsi="Times New Roman" w:cs="Times New Roman"/>
          <w:sz w:val="24"/>
          <w:szCs w:val="24"/>
        </w:rPr>
        <w:t xml:space="preserve"> This failure, which had ended in an unordered retreat, had branded the Eleventh Corps as the worst of cowards to the rest of the nation.</w:t>
      </w:r>
      <w:r w:rsidR="00520B7F">
        <w:rPr>
          <w:rStyle w:val="FootnoteReference"/>
          <w:rFonts w:ascii="Times New Roman" w:hAnsi="Times New Roman" w:cs="Times New Roman"/>
          <w:sz w:val="24"/>
          <w:szCs w:val="24"/>
        </w:rPr>
        <w:footnoteReference w:id="43"/>
      </w:r>
      <w:r w:rsidR="00F634E2">
        <w:rPr>
          <w:rFonts w:ascii="Times New Roman" w:hAnsi="Times New Roman" w:cs="Times New Roman"/>
          <w:sz w:val="24"/>
          <w:szCs w:val="24"/>
        </w:rPr>
        <w:t xml:space="preserve"> They came into the battle of Gettysburg desperate </w:t>
      </w:r>
      <w:r w:rsidR="00520B7F">
        <w:rPr>
          <w:rFonts w:ascii="Times New Roman" w:hAnsi="Times New Roman" w:cs="Times New Roman"/>
          <w:sz w:val="24"/>
          <w:szCs w:val="24"/>
        </w:rPr>
        <w:t>to redeem themselves</w:t>
      </w:r>
      <w:r w:rsidR="00F634E2">
        <w:rPr>
          <w:rFonts w:ascii="Times New Roman" w:hAnsi="Times New Roman" w:cs="Times New Roman"/>
          <w:sz w:val="24"/>
          <w:szCs w:val="24"/>
        </w:rPr>
        <w:t>.</w:t>
      </w:r>
      <w:r w:rsidR="00D46FFB">
        <w:rPr>
          <w:rStyle w:val="FootnoteReference"/>
          <w:rFonts w:ascii="Times New Roman" w:hAnsi="Times New Roman" w:cs="Times New Roman"/>
          <w:sz w:val="24"/>
          <w:szCs w:val="24"/>
        </w:rPr>
        <w:footnoteReference w:id="44"/>
      </w:r>
      <w:r w:rsidR="00F634E2">
        <w:rPr>
          <w:rFonts w:ascii="Times New Roman" w:hAnsi="Times New Roman" w:cs="Times New Roman"/>
          <w:sz w:val="24"/>
          <w:szCs w:val="24"/>
        </w:rPr>
        <w:t xml:space="preserve"> On the first day the </w:t>
      </w:r>
      <w:r w:rsidR="003F5BE5">
        <w:rPr>
          <w:rFonts w:ascii="Times New Roman" w:hAnsi="Times New Roman" w:cs="Times New Roman"/>
          <w:sz w:val="24"/>
          <w:szCs w:val="24"/>
        </w:rPr>
        <w:t xml:space="preserve">Eleventh </w:t>
      </w:r>
      <w:r w:rsidR="00F634E2">
        <w:rPr>
          <w:rFonts w:ascii="Times New Roman" w:hAnsi="Times New Roman" w:cs="Times New Roman"/>
          <w:sz w:val="24"/>
          <w:szCs w:val="24"/>
        </w:rPr>
        <w:t xml:space="preserve">Corps </w:t>
      </w:r>
      <w:r w:rsidR="003F5BE5">
        <w:rPr>
          <w:rFonts w:ascii="Times New Roman" w:hAnsi="Times New Roman" w:cs="Times New Roman"/>
          <w:sz w:val="24"/>
          <w:szCs w:val="24"/>
        </w:rPr>
        <w:t>was</w:t>
      </w:r>
      <w:r w:rsidR="00F634E2">
        <w:rPr>
          <w:rFonts w:ascii="Times New Roman" w:hAnsi="Times New Roman" w:cs="Times New Roman"/>
          <w:sz w:val="24"/>
          <w:szCs w:val="24"/>
        </w:rPr>
        <w:t xml:space="preserve"> put in a bad position, where they were attacked by Confederate sol</w:t>
      </w:r>
      <w:r w:rsidR="003F5BE5">
        <w:rPr>
          <w:rFonts w:ascii="Times New Roman" w:hAnsi="Times New Roman" w:cs="Times New Roman"/>
          <w:sz w:val="24"/>
          <w:szCs w:val="24"/>
        </w:rPr>
        <w:t>diers.</w:t>
      </w:r>
      <w:r w:rsidR="00F634E2">
        <w:rPr>
          <w:rFonts w:ascii="Times New Roman" w:hAnsi="Times New Roman" w:cs="Times New Roman"/>
          <w:sz w:val="24"/>
          <w:szCs w:val="24"/>
        </w:rPr>
        <w:t xml:space="preserve"> </w:t>
      </w:r>
      <w:r w:rsidR="003F5BE5">
        <w:rPr>
          <w:rFonts w:ascii="Times New Roman" w:hAnsi="Times New Roman" w:cs="Times New Roman"/>
          <w:sz w:val="24"/>
          <w:szCs w:val="24"/>
        </w:rPr>
        <w:t xml:space="preserve">They fought back even after being abandoned by the other brigade before retreating to Cemetery Hill. The fact that they had been placed out alone in vulnerable positions led many German-Americans to believe that to the “Yankees,” they </w:t>
      </w:r>
      <w:r w:rsidR="003F5BE5">
        <w:rPr>
          <w:rFonts w:ascii="Times New Roman" w:hAnsi="Times New Roman" w:cs="Times New Roman"/>
          <w:sz w:val="24"/>
          <w:szCs w:val="24"/>
        </w:rPr>
        <w:lastRenderedPageBreak/>
        <w:t>were nothing but cannon fodder.</w:t>
      </w:r>
      <w:r w:rsidR="007E7DBB">
        <w:rPr>
          <w:rFonts w:ascii="Times New Roman" w:hAnsi="Times New Roman" w:cs="Times New Roman"/>
          <w:sz w:val="24"/>
          <w:szCs w:val="24"/>
        </w:rPr>
        <w:t xml:space="preserve"> On the second day of the battle of Gettysburg, they showed that they were not. As the Confederate soldiers rushed onward to take the batteries on Cemetery Hill, the Eleventh Corps fought back with everything they had. This included “fence rails, handspikes, pistols,</w:t>
      </w:r>
      <w:r w:rsidR="00D46FFB">
        <w:rPr>
          <w:rFonts w:ascii="Times New Roman" w:hAnsi="Times New Roman" w:cs="Times New Roman"/>
          <w:sz w:val="24"/>
          <w:szCs w:val="24"/>
        </w:rPr>
        <w:t xml:space="preserve"> battery rammers</w:t>
      </w:r>
      <w:r w:rsidR="007E7DBB">
        <w:rPr>
          <w:rFonts w:ascii="Times New Roman" w:hAnsi="Times New Roman" w:cs="Times New Roman"/>
          <w:sz w:val="24"/>
          <w:szCs w:val="24"/>
        </w:rPr>
        <w:t>”</w:t>
      </w:r>
      <w:r w:rsidR="00D46FFB">
        <w:rPr>
          <w:rStyle w:val="FootnoteReference"/>
          <w:rFonts w:ascii="Times New Roman" w:hAnsi="Times New Roman" w:cs="Times New Roman"/>
          <w:sz w:val="24"/>
          <w:szCs w:val="24"/>
        </w:rPr>
        <w:footnoteReference w:id="45"/>
      </w:r>
      <w:r w:rsidR="007E7DBB">
        <w:rPr>
          <w:rFonts w:ascii="Times New Roman" w:hAnsi="Times New Roman" w:cs="Times New Roman"/>
          <w:sz w:val="24"/>
          <w:szCs w:val="24"/>
        </w:rPr>
        <w:t xml:space="preserve"> and of course, desperation. At one point a Confederate officer was said to have stood up on one of the artillery guns and shouted “This battery is ours!” In response, a German artilleryman shouted “No, Dis battery is </w:t>
      </w:r>
      <w:proofErr w:type="spellStart"/>
      <w:r w:rsidR="007E7DBB">
        <w:rPr>
          <w:rFonts w:ascii="Times New Roman" w:hAnsi="Times New Roman" w:cs="Times New Roman"/>
          <w:i/>
          <w:sz w:val="24"/>
          <w:szCs w:val="24"/>
        </w:rPr>
        <w:t>unser</w:t>
      </w:r>
      <w:proofErr w:type="spellEnd"/>
      <w:r w:rsidR="007E7DBB">
        <w:rPr>
          <w:rFonts w:ascii="Times New Roman" w:hAnsi="Times New Roman" w:cs="Times New Roman"/>
          <w:sz w:val="24"/>
          <w:szCs w:val="24"/>
        </w:rPr>
        <w:t xml:space="preserve"> [ours]!” before proceeding to knock the man down from his perch.</w:t>
      </w:r>
      <w:r w:rsidR="00D46FFB">
        <w:rPr>
          <w:rStyle w:val="FootnoteReference"/>
          <w:rFonts w:ascii="Times New Roman" w:hAnsi="Times New Roman" w:cs="Times New Roman"/>
          <w:sz w:val="24"/>
          <w:szCs w:val="24"/>
        </w:rPr>
        <w:footnoteReference w:id="46"/>
      </w:r>
      <w:r w:rsidR="007E7DBB">
        <w:rPr>
          <w:rFonts w:ascii="Times New Roman" w:hAnsi="Times New Roman" w:cs="Times New Roman"/>
          <w:sz w:val="24"/>
          <w:szCs w:val="24"/>
        </w:rPr>
        <w:t xml:space="preserve"> Aided by the Second Corps, the soldiers repelled the attack on Cemete</w:t>
      </w:r>
      <w:r w:rsidR="00373147">
        <w:rPr>
          <w:rFonts w:ascii="Times New Roman" w:hAnsi="Times New Roman" w:cs="Times New Roman"/>
          <w:sz w:val="24"/>
          <w:szCs w:val="24"/>
        </w:rPr>
        <w:t>ry Hill and held their position.</w:t>
      </w:r>
      <w:r w:rsidR="00373147">
        <w:rPr>
          <w:rStyle w:val="FootnoteReference"/>
          <w:rFonts w:ascii="Times New Roman" w:hAnsi="Times New Roman" w:cs="Times New Roman"/>
          <w:sz w:val="24"/>
          <w:szCs w:val="24"/>
        </w:rPr>
        <w:footnoteReference w:id="47"/>
      </w:r>
      <w:r w:rsidR="00373147">
        <w:rPr>
          <w:rFonts w:ascii="Times New Roman" w:hAnsi="Times New Roman" w:cs="Times New Roman"/>
          <w:sz w:val="24"/>
          <w:szCs w:val="24"/>
        </w:rPr>
        <w:t xml:space="preserve"> </w:t>
      </w:r>
      <w:r w:rsidR="007E7DBB">
        <w:rPr>
          <w:rFonts w:ascii="Times New Roman" w:hAnsi="Times New Roman" w:cs="Times New Roman"/>
          <w:sz w:val="24"/>
          <w:szCs w:val="24"/>
        </w:rPr>
        <w:t>In those moments as the force retreated, it can only be assumed the German-Americans felt lucky to be alive and giddy with the redeeming victory. As it turns out, their victory was far more significant than that.</w:t>
      </w:r>
      <w:r w:rsidR="00C928A9">
        <w:rPr>
          <w:rFonts w:ascii="Times New Roman" w:hAnsi="Times New Roman" w:cs="Times New Roman"/>
          <w:sz w:val="24"/>
          <w:szCs w:val="24"/>
        </w:rPr>
        <w:t xml:space="preserve"> Had the hill been taken, the entire Union position would have been compromised.</w:t>
      </w:r>
      <w:r w:rsidR="00373147">
        <w:rPr>
          <w:rStyle w:val="FootnoteReference"/>
          <w:rFonts w:ascii="Times New Roman" w:hAnsi="Times New Roman" w:cs="Times New Roman"/>
          <w:sz w:val="24"/>
          <w:szCs w:val="24"/>
        </w:rPr>
        <w:footnoteReference w:id="48"/>
      </w:r>
      <w:r w:rsidR="00C928A9">
        <w:rPr>
          <w:rFonts w:ascii="Times New Roman" w:hAnsi="Times New Roman" w:cs="Times New Roman"/>
          <w:sz w:val="24"/>
          <w:szCs w:val="24"/>
        </w:rPr>
        <w:t xml:space="preserve"> General Carl Schurz stated the event to hav</w:t>
      </w:r>
      <w:r w:rsidR="00373147">
        <w:rPr>
          <w:rFonts w:ascii="Times New Roman" w:hAnsi="Times New Roman" w:cs="Times New Roman"/>
          <w:sz w:val="24"/>
          <w:szCs w:val="24"/>
        </w:rPr>
        <w:t>e been “the fate of the battle</w:t>
      </w:r>
      <w:r w:rsidR="00C928A9">
        <w:rPr>
          <w:rFonts w:ascii="Times New Roman" w:hAnsi="Times New Roman" w:cs="Times New Roman"/>
          <w:sz w:val="24"/>
          <w:szCs w:val="24"/>
        </w:rPr>
        <w:t>.”</w:t>
      </w:r>
      <w:r w:rsidR="00373147">
        <w:rPr>
          <w:rStyle w:val="FootnoteReference"/>
          <w:rFonts w:ascii="Times New Roman" w:hAnsi="Times New Roman" w:cs="Times New Roman"/>
          <w:sz w:val="24"/>
          <w:szCs w:val="24"/>
        </w:rPr>
        <w:footnoteReference w:id="49"/>
      </w:r>
      <w:r w:rsidR="00C928A9">
        <w:rPr>
          <w:rFonts w:ascii="Times New Roman" w:hAnsi="Times New Roman" w:cs="Times New Roman"/>
          <w:sz w:val="24"/>
          <w:szCs w:val="24"/>
        </w:rPr>
        <w:t xml:space="preserve"> Had that hill been lost, so too would have been the battle of Gettysburg. And who was there to save it but the craven Germans of the Eleventh Corps who had formerly been a laughingstock on both sides of the war.</w:t>
      </w:r>
      <w:r w:rsidR="00373147">
        <w:rPr>
          <w:rFonts w:ascii="Times New Roman" w:hAnsi="Times New Roman" w:cs="Times New Roman"/>
          <w:sz w:val="24"/>
          <w:szCs w:val="24"/>
        </w:rPr>
        <w:t xml:space="preserve"> What made the </w:t>
      </w:r>
      <w:r w:rsidR="00D46FFB">
        <w:rPr>
          <w:rFonts w:ascii="Times New Roman" w:hAnsi="Times New Roman" w:cs="Times New Roman"/>
          <w:sz w:val="24"/>
          <w:szCs w:val="24"/>
        </w:rPr>
        <w:t>victory even more impressive were</w:t>
      </w:r>
      <w:r>
        <w:rPr>
          <w:rFonts w:ascii="Times New Roman" w:hAnsi="Times New Roman" w:cs="Times New Roman"/>
          <w:sz w:val="24"/>
          <w:szCs w:val="24"/>
        </w:rPr>
        <w:t xml:space="preserve"> their opponents: t</w:t>
      </w:r>
      <w:r w:rsidR="00373147">
        <w:rPr>
          <w:rFonts w:ascii="Times New Roman" w:hAnsi="Times New Roman" w:cs="Times New Roman"/>
          <w:sz w:val="24"/>
          <w:szCs w:val="24"/>
        </w:rPr>
        <w:t>he infamous “Louisiana Tigers</w:t>
      </w:r>
      <w:r w:rsidR="00162912">
        <w:rPr>
          <w:rFonts w:ascii="Times New Roman" w:hAnsi="Times New Roman" w:cs="Times New Roman"/>
          <w:sz w:val="24"/>
          <w:szCs w:val="24"/>
        </w:rPr>
        <w:t>,” who “were considered some of the wildest, coarsest soldiers in Lee’s army.”</w:t>
      </w:r>
      <w:r w:rsidR="00162912">
        <w:rPr>
          <w:rStyle w:val="FootnoteReference"/>
          <w:rFonts w:ascii="Times New Roman" w:hAnsi="Times New Roman" w:cs="Times New Roman"/>
          <w:sz w:val="24"/>
          <w:szCs w:val="24"/>
        </w:rPr>
        <w:footnoteReference w:id="50"/>
      </w:r>
      <w:r w:rsidR="00162912">
        <w:rPr>
          <w:rFonts w:ascii="Times New Roman" w:hAnsi="Times New Roman" w:cs="Times New Roman"/>
          <w:sz w:val="24"/>
          <w:szCs w:val="24"/>
        </w:rPr>
        <w:t xml:space="preserve"> They had attacked Cemetery Hill with this terrifying reputation, and the Eleventh Corps repelled them, “proving that they were not tigers after all, but </w:t>
      </w:r>
      <w:r w:rsidR="00162912">
        <w:rPr>
          <w:rFonts w:ascii="Times New Roman" w:hAnsi="Times New Roman" w:cs="Times New Roman"/>
          <w:sz w:val="24"/>
          <w:szCs w:val="24"/>
        </w:rPr>
        <w:lastRenderedPageBreak/>
        <w:t>men.”</w:t>
      </w:r>
      <w:r w:rsidR="00162912">
        <w:rPr>
          <w:rStyle w:val="FootnoteReference"/>
          <w:rFonts w:ascii="Times New Roman" w:hAnsi="Times New Roman" w:cs="Times New Roman"/>
          <w:sz w:val="24"/>
          <w:szCs w:val="24"/>
        </w:rPr>
        <w:footnoteReference w:id="51"/>
      </w:r>
      <w:r w:rsidR="00E8427C">
        <w:rPr>
          <w:rFonts w:ascii="Times New Roman" w:hAnsi="Times New Roman" w:cs="Times New Roman"/>
          <w:sz w:val="24"/>
          <w:szCs w:val="24"/>
        </w:rPr>
        <w:t xml:space="preserve"> </w:t>
      </w:r>
      <w:r>
        <w:rPr>
          <w:rFonts w:ascii="Times New Roman" w:hAnsi="Times New Roman" w:cs="Times New Roman"/>
          <w:sz w:val="24"/>
          <w:szCs w:val="24"/>
        </w:rPr>
        <w:t>U</w:t>
      </w:r>
      <w:r w:rsidR="00783977">
        <w:rPr>
          <w:rFonts w:ascii="Times New Roman" w:hAnsi="Times New Roman" w:cs="Times New Roman"/>
          <w:sz w:val="24"/>
          <w:szCs w:val="24"/>
        </w:rPr>
        <w:t>nlike the native-born Americans fighting in the war, it can be said that the German-Americans were fighting two wars: One for the racial prejudices against the black slaves and another for the prejudices against themselves. Despite being called cowards, mocked for their broken English and culture, they were proud to wear the army uniform and march for their beliefs and home.</w:t>
      </w:r>
      <w:r w:rsidR="00706187">
        <w:rPr>
          <w:rFonts w:ascii="Times New Roman" w:hAnsi="Times New Roman" w:cs="Times New Roman"/>
          <w:sz w:val="24"/>
          <w:szCs w:val="24"/>
        </w:rPr>
        <w:t xml:space="preserve"> They never quit, and with their help decisive battles were won that decided the result of the war.</w:t>
      </w:r>
    </w:p>
    <w:p w14:paraId="322A4E74" w14:textId="77777777" w:rsidR="009B11BB" w:rsidRDefault="00526DC0" w:rsidP="009B11B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Due to the revolutions of 1848 in Germany, there were several German immigrants who were veteran military fighters. Their leadership and skill led troops to many Union victories and inspired many more.</w:t>
      </w:r>
      <w:r w:rsidR="001A350C">
        <w:rPr>
          <w:rFonts w:ascii="Times New Roman" w:hAnsi="Times New Roman" w:cs="Times New Roman"/>
          <w:sz w:val="24"/>
          <w:szCs w:val="24"/>
        </w:rPr>
        <w:t xml:space="preserve"> Franz Sigel, a former soldier who now fought for the Union, was an important symbol for the German-Americans, especially those in St. Louis.</w:t>
      </w:r>
      <w:r w:rsidR="00D46FFB">
        <w:rPr>
          <w:rStyle w:val="FootnoteReference"/>
          <w:rFonts w:ascii="Times New Roman" w:hAnsi="Times New Roman" w:cs="Times New Roman"/>
          <w:sz w:val="24"/>
          <w:szCs w:val="24"/>
        </w:rPr>
        <w:footnoteReference w:id="52"/>
      </w:r>
      <w:r w:rsidR="00D57CBD">
        <w:rPr>
          <w:rFonts w:ascii="Times New Roman" w:hAnsi="Times New Roman" w:cs="Times New Roman"/>
          <w:sz w:val="24"/>
          <w:szCs w:val="24"/>
        </w:rPr>
        <w:t xml:space="preserve"> As a colonel, he led the 3</w:t>
      </w:r>
      <w:r w:rsidR="00D57CBD" w:rsidRPr="00D57CBD">
        <w:rPr>
          <w:rFonts w:ascii="Times New Roman" w:hAnsi="Times New Roman" w:cs="Times New Roman"/>
          <w:sz w:val="24"/>
          <w:szCs w:val="24"/>
          <w:vertAlign w:val="superscript"/>
        </w:rPr>
        <w:t>rd</w:t>
      </w:r>
      <w:r w:rsidR="00D57CBD">
        <w:rPr>
          <w:rFonts w:ascii="Times New Roman" w:hAnsi="Times New Roman" w:cs="Times New Roman"/>
          <w:sz w:val="24"/>
          <w:szCs w:val="24"/>
        </w:rPr>
        <w:t xml:space="preserve"> Missouri division under General Nathaniel Lyon where he </w:t>
      </w:r>
      <w:r w:rsidR="00D41253">
        <w:rPr>
          <w:rFonts w:ascii="Times New Roman" w:hAnsi="Times New Roman" w:cs="Times New Roman"/>
          <w:sz w:val="24"/>
          <w:szCs w:val="24"/>
        </w:rPr>
        <w:t>fought at</w:t>
      </w:r>
      <w:r w:rsidR="00D57CBD">
        <w:rPr>
          <w:rFonts w:ascii="Times New Roman" w:hAnsi="Times New Roman" w:cs="Times New Roman"/>
          <w:sz w:val="24"/>
          <w:szCs w:val="24"/>
        </w:rPr>
        <w:t xml:space="preserve"> Camp Jackson, in St. Louis, and </w:t>
      </w:r>
      <w:r w:rsidR="00D41253">
        <w:rPr>
          <w:rFonts w:ascii="Times New Roman" w:hAnsi="Times New Roman" w:cs="Times New Roman"/>
          <w:sz w:val="24"/>
          <w:szCs w:val="24"/>
        </w:rPr>
        <w:t>at the Battle of</w:t>
      </w:r>
      <w:r w:rsidR="00D57CBD">
        <w:rPr>
          <w:rFonts w:ascii="Times New Roman" w:hAnsi="Times New Roman" w:cs="Times New Roman"/>
          <w:sz w:val="24"/>
          <w:szCs w:val="24"/>
        </w:rPr>
        <w:t xml:space="preserve"> Carthage</w:t>
      </w:r>
      <w:r w:rsidR="00D41253">
        <w:rPr>
          <w:rFonts w:ascii="Times New Roman" w:hAnsi="Times New Roman" w:cs="Times New Roman"/>
          <w:sz w:val="24"/>
          <w:szCs w:val="24"/>
        </w:rPr>
        <w:t xml:space="preserve"> on July 5, 1861</w:t>
      </w:r>
      <w:r w:rsidR="00D57CBD">
        <w:rPr>
          <w:rFonts w:ascii="Times New Roman" w:hAnsi="Times New Roman" w:cs="Times New Roman"/>
          <w:sz w:val="24"/>
          <w:szCs w:val="24"/>
        </w:rPr>
        <w:t>.</w:t>
      </w:r>
      <w:r w:rsidR="00D41253">
        <w:rPr>
          <w:rStyle w:val="FootnoteReference"/>
          <w:rFonts w:ascii="Times New Roman" w:hAnsi="Times New Roman" w:cs="Times New Roman"/>
          <w:sz w:val="24"/>
          <w:szCs w:val="24"/>
        </w:rPr>
        <w:footnoteReference w:id="53"/>
      </w:r>
      <w:r w:rsidR="00D41253">
        <w:rPr>
          <w:rStyle w:val="FootnoteReference"/>
          <w:rFonts w:ascii="Times New Roman" w:hAnsi="Times New Roman" w:cs="Times New Roman"/>
          <w:sz w:val="24"/>
          <w:szCs w:val="24"/>
        </w:rPr>
        <w:footnoteReference w:id="54"/>
      </w:r>
      <w:r w:rsidR="00D57CBD">
        <w:rPr>
          <w:rFonts w:ascii="Times New Roman" w:hAnsi="Times New Roman" w:cs="Times New Roman"/>
          <w:sz w:val="24"/>
          <w:szCs w:val="24"/>
        </w:rPr>
        <w:t xml:space="preserve"> On August 7, 1861 he was promoted to Brigadier General. This was partly because the Union recognized his popularity with the German-American soldiers and hoped to gain more recruits</w:t>
      </w:r>
      <w:r w:rsidR="00A842F7">
        <w:rPr>
          <w:rFonts w:ascii="Times New Roman" w:hAnsi="Times New Roman" w:cs="Times New Roman"/>
          <w:sz w:val="24"/>
          <w:szCs w:val="24"/>
        </w:rPr>
        <w:t>.</w:t>
      </w:r>
      <w:r w:rsidR="00BE4298">
        <w:rPr>
          <w:rStyle w:val="FootnoteReference"/>
          <w:rFonts w:ascii="Times New Roman" w:hAnsi="Times New Roman" w:cs="Times New Roman"/>
          <w:sz w:val="24"/>
          <w:szCs w:val="24"/>
        </w:rPr>
        <w:footnoteReference w:id="55"/>
      </w:r>
      <w:r w:rsidR="00D41253">
        <w:rPr>
          <w:rFonts w:ascii="Times New Roman" w:hAnsi="Times New Roman" w:cs="Times New Roman"/>
          <w:sz w:val="24"/>
          <w:szCs w:val="24"/>
        </w:rPr>
        <w:t xml:space="preserve"> Regardless of the reasons, Sigel proved to be an excellent leader. He led two divisions to a Union victory at the Battle of Pea Ridge in Arkansas</w:t>
      </w:r>
      <w:r w:rsidR="00D41253">
        <w:rPr>
          <w:rStyle w:val="FootnoteReference"/>
          <w:rFonts w:ascii="Times New Roman" w:hAnsi="Times New Roman" w:cs="Times New Roman"/>
          <w:sz w:val="24"/>
          <w:szCs w:val="24"/>
        </w:rPr>
        <w:footnoteReference w:id="56"/>
      </w:r>
      <w:r w:rsidR="00D41253">
        <w:rPr>
          <w:rFonts w:ascii="Times New Roman" w:hAnsi="Times New Roman" w:cs="Times New Roman"/>
          <w:sz w:val="24"/>
          <w:szCs w:val="24"/>
        </w:rPr>
        <w:t>, and led the Eleventh Corps from the late 1862 to when he resigned in spring 1863.</w:t>
      </w:r>
      <w:r w:rsidR="00D41253">
        <w:rPr>
          <w:rStyle w:val="FootnoteReference"/>
          <w:rFonts w:ascii="Times New Roman" w:hAnsi="Times New Roman" w:cs="Times New Roman"/>
          <w:sz w:val="24"/>
          <w:szCs w:val="24"/>
        </w:rPr>
        <w:footnoteReference w:id="57"/>
      </w:r>
      <w:r w:rsidR="009B11BB">
        <w:rPr>
          <w:rFonts w:ascii="Times New Roman" w:hAnsi="Times New Roman" w:cs="Times New Roman"/>
          <w:sz w:val="24"/>
          <w:szCs w:val="24"/>
        </w:rPr>
        <w:t xml:space="preserve"> His name was shouted by soldiers as a rallying cry, who declared “</w:t>
      </w:r>
      <w:r w:rsidR="00A825C8">
        <w:rPr>
          <w:rFonts w:ascii="Times New Roman" w:hAnsi="Times New Roman" w:cs="Times New Roman"/>
          <w:sz w:val="24"/>
          <w:szCs w:val="24"/>
        </w:rPr>
        <w:t xml:space="preserve">I </w:t>
      </w:r>
      <w:r w:rsidR="009B11BB">
        <w:rPr>
          <w:rFonts w:ascii="Times New Roman" w:hAnsi="Times New Roman" w:cs="Times New Roman"/>
          <w:sz w:val="24"/>
          <w:szCs w:val="24"/>
        </w:rPr>
        <w:t>fight</w:t>
      </w:r>
      <w:r w:rsidR="00A825C8">
        <w:rPr>
          <w:rFonts w:ascii="Times New Roman" w:hAnsi="Times New Roman" w:cs="Times New Roman"/>
          <w:sz w:val="24"/>
          <w:szCs w:val="24"/>
        </w:rPr>
        <w:t>s</w:t>
      </w:r>
      <w:r w:rsidR="009B11BB">
        <w:rPr>
          <w:rFonts w:ascii="Times New Roman" w:hAnsi="Times New Roman" w:cs="Times New Roman"/>
          <w:sz w:val="24"/>
          <w:szCs w:val="24"/>
        </w:rPr>
        <w:t xml:space="preserve"> </w:t>
      </w:r>
      <w:proofErr w:type="spellStart"/>
      <w:proofErr w:type="gramStart"/>
      <w:r w:rsidR="009B11BB">
        <w:rPr>
          <w:rFonts w:ascii="Times New Roman" w:hAnsi="Times New Roman" w:cs="Times New Roman"/>
          <w:sz w:val="24"/>
          <w:szCs w:val="24"/>
        </w:rPr>
        <w:t>mit</w:t>
      </w:r>
      <w:proofErr w:type="spellEnd"/>
      <w:r w:rsidR="00A825C8">
        <w:rPr>
          <w:rFonts w:ascii="Times New Roman" w:hAnsi="Times New Roman" w:cs="Times New Roman"/>
          <w:sz w:val="24"/>
          <w:szCs w:val="24"/>
        </w:rPr>
        <w:t>[</w:t>
      </w:r>
      <w:proofErr w:type="gramEnd"/>
      <w:r w:rsidR="00A825C8">
        <w:rPr>
          <w:rFonts w:ascii="Times New Roman" w:hAnsi="Times New Roman" w:cs="Times New Roman"/>
          <w:sz w:val="24"/>
          <w:szCs w:val="24"/>
        </w:rPr>
        <w:t>with]</w:t>
      </w:r>
      <w:r w:rsidR="009B11BB">
        <w:rPr>
          <w:rFonts w:ascii="Times New Roman" w:hAnsi="Times New Roman" w:cs="Times New Roman"/>
          <w:sz w:val="24"/>
          <w:szCs w:val="24"/>
        </w:rPr>
        <w:t xml:space="preserve"> Sigel”. This was later brought into </w:t>
      </w:r>
      <w:r w:rsidR="00D65009">
        <w:rPr>
          <w:rFonts w:ascii="Times New Roman" w:hAnsi="Times New Roman" w:cs="Times New Roman"/>
          <w:sz w:val="24"/>
          <w:szCs w:val="24"/>
        </w:rPr>
        <w:t xml:space="preserve">composer </w:t>
      </w:r>
      <w:r w:rsidR="009B11BB">
        <w:rPr>
          <w:rFonts w:ascii="Times New Roman" w:hAnsi="Times New Roman" w:cs="Times New Roman"/>
          <w:sz w:val="24"/>
          <w:szCs w:val="24"/>
        </w:rPr>
        <w:t>John F. Poole’</w:t>
      </w:r>
      <w:r w:rsidR="00D65009">
        <w:rPr>
          <w:rFonts w:ascii="Times New Roman" w:hAnsi="Times New Roman" w:cs="Times New Roman"/>
          <w:sz w:val="24"/>
          <w:szCs w:val="24"/>
        </w:rPr>
        <w:t>s Civil War song:</w:t>
      </w:r>
    </w:p>
    <w:p w14:paraId="1C108638" w14:textId="77777777" w:rsidR="009B11BB" w:rsidRPr="004940B8" w:rsidRDefault="009B11BB" w:rsidP="009B11BB">
      <w:pPr>
        <w:pStyle w:val="NoSpacing"/>
        <w:ind w:firstLine="720"/>
        <w:rPr>
          <w:rFonts w:ascii="Times New Roman" w:hAnsi="Times New Roman" w:cs="Times New Roman"/>
          <w:sz w:val="24"/>
          <w:szCs w:val="24"/>
        </w:rPr>
      </w:pPr>
      <w:proofErr w:type="spellStart"/>
      <w:r w:rsidRPr="004940B8">
        <w:rPr>
          <w:rFonts w:ascii="Times New Roman" w:hAnsi="Times New Roman" w:cs="Times New Roman"/>
          <w:sz w:val="24"/>
          <w:szCs w:val="24"/>
        </w:rPr>
        <w:lastRenderedPageBreak/>
        <w:t>Ven</w:t>
      </w:r>
      <w:proofErr w:type="spellEnd"/>
      <w:r w:rsidRPr="004940B8">
        <w:rPr>
          <w:rFonts w:ascii="Times New Roman" w:hAnsi="Times New Roman" w:cs="Times New Roman"/>
          <w:sz w:val="24"/>
          <w:szCs w:val="24"/>
        </w:rPr>
        <w:t xml:space="preserve"> I comes from de deutsche </w:t>
      </w:r>
      <w:proofErr w:type="spellStart"/>
      <w:r w:rsidRPr="004940B8">
        <w:rPr>
          <w:rFonts w:ascii="Times New Roman" w:hAnsi="Times New Roman" w:cs="Times New Roman"/>
          <w:sz w:val="24"/>
          <w:szCs w:val="24"/>
        </w:rPr>
        <w:t>conuntree</w:t>
      </w:r>
      <w:proofErr w:type="spellEnd"/>
      <w:proofErr w:type="gramStart"/>
      <w:r w:rsidRPr="004940B8">
        <w:rPr>
          <w:rFonts w:ascii="Times New Roman" w:hAnsi="Times New Roman" w:cs="Times New Roman"/>
          <w:sz w:val="24"/>
          <w:szCs w:val="24"/>
        </w:rPr>
        <w:t>,/</w:t>
      </w:r>
      <w:proofErr w:type="gramEnd"/>
      <w:r w:rsidRPr="004940B8">
        <w:rPr>
          <w:rFonts w:ascii="Times New Roman" w:hAnsi="Times New Roman" w:cs="Times New Roman"/>
          <w:sz w:val="24"/>
          <w:szCs w:val="24"/>
        </w:rPr>
        <w:t xml:space="preserve">I </w:t>
      </w:r>
      <w:proofErr w:type="spellStart"/>
      <w:r w:rsidRPr="004940B8">
        <w:rPr>
          <w:rFonts w:ascii="Times New Roman" w:hAnsi="Times New Roman" w:cs="Times New Roman"/>
          <w:sz w:val="24"/>
          <w:szCs w:val="24"/>
        </w:rPr>
        <w:t>vorks</w:t>
      </w:r>
      <w:proofErr w:type="spellEnd"/>
      <w:r w:rsidRPr="004940B8">
        <w:rPr>
          <w:rFonts w:ascii="Times New Roman" w:hAnsi="Times New Roman" w:cs="Times New Roman"/>
          <w:sz w:val="24"/>
          <w:szCs w:val="24"/>
        </w:rPr>
        <w:t xml:space="preserve"> </w:t>
      </w:r>
      <w:proofErr w:type="spellStart"/>
      <w:r w:rsidRPr="004940B8">
        <w:rPr>
          <w:rFonts w:ascii="Times New Roman" w:hAnsi="Times New Roman" w:cs="Times New Roman"/>
          <w:sz w:val="24"/>
          <w:szCs w:val="24"/>
        </w:rPr>
        <w:t>somedimes</w:t>
      </w:r>
      <w:proofErr w:type="spellEnd"/>
      <w:r w:rsidRPr="004940B8">
        <w:rPr>
          <w:rFonts w:ascii="Times New Roman" w:hAnsi="Times New Roman" w:cs="Times New Roman"/>
          <w:sz w:val="24"/>
          <w:szCs w:val="24"/>
        </w:rPr>
        <w:t xml:space="preserve"> at baking,</w:t>
      </w:r>
    </w:p>
    <w:p w14:paraId="40F9D029" w14:textId="77777777" w:rsidR="009B11BB" w:rsidRPr="004940B8" w:rsidRDefault="009B11BB" w:rsidP="009B11BB">
      <w:pPr>
        <w:pStyle w:val="NoSpacing"/>
        <w:ind w:firstLine="720"/>
        <w:rPr>
          <w:rFonts w:ascii="Times New Roman" w:hAnsi="Times New Roman" w:cs="Times New Roman"/>
          <w:sz w:val="24"/>
          <w:szCs w:val="24"/>
        </w:rPr>
      </w:pPr>
      <w:r w:rsidRPr="004940B8">
        <w:rPr>
          <w:rFonts w:ascii="Times New Roman" w:hAnsi="Times New Roman" w:cs="Times New Roman"/>
          <w:sz w:val="24"/>
          <w:szCs w:val="24"/>
        </w:rPr>
        <w:t>Den I keeps a lager bier saloon</w:t>
      </w:r>
      <w:r w:rsidR="004940B8">
        <w:rPr>
          <w:rFonts w:ascii="Times New Roman" w:hAnsi="Times New Roman" w:cs="Times New Roman"/>
          <w:sz w:val="24"/>
          <w:szCs w:val="24"/>
        </w:rPr>
        <w:t xml:space="preserve"> [beer saloon]</w:t>
      </w:r>
      <w:proofErr w:type="gramStart"/>
      <w:r w:rsidRPr="004940B8">
        <w:rPr>
          <w:rFonts w:ascii="Times New Roman" w:hAnsi="Times New Roman" w:cs="Times New Roman"/>
          <w:sz w:val="24"/>
          <w:szCs w:val="24"/>
        </w:rPr>
        <w:t>./</w:t>
      </w:r>
      <w:proofErr w:type="gramEnd"/>
      <w:r w:rsidRPr="004940B8">
        <w:rPr>
          <w:rFonts w:ascii="Times New Roman" w:hAnsi="Times New Roman" w:cs="Times New Roman"/>
          <w:sz w:val="24"/>
          <w:szCs w:val="24"/>
        </w:rPr>
        <w:t>Un den I goes shoemaking:</w:t>
      </w:r>
    </w:p>
    <w:p w14:paraId="4AB3891D" w14:textId="77777777" w:rsidR="009B11BB" w:rsidRPr="004940B8" w:rsidRDefault="009B11BB" w:rsidP="009B11BB">
      <w:pPr>
        <w:pStyle w:val="NoSpacing"/>
        <w:ind w:firstLine="720"/>
        <w:rPr>
          <w:rFonts w:ascii="Times New Roman" w:hAnsi="Times New Roman" w:cs="Times New Roman"/>
          <w:sz w:val="24"/>
          <w:szCs w:val="24"/>
        </w:rPr>
      </w:pPr>
      <w:r w:rsidRPr="004940B8">
        <w:rPr>
          <w:rFonts w:ascii="Times New Roman" w:hAnsi="Times New Roman" w:cs="Times New Roman"/>
          <w:sz w:val="24"/>
          <w:szCs w:val="24"/>
        </w:rPr>
        <w:t xml:space="preserve">But now I was a </w:t>
      </w:r>
      <w:proofErr w:type="spellStart"/>
      <w:proofErr w:type="gramStart"/>
      <w:r w:rsidRPr="004940B8">
        <w:rPr>
          <w:rFonts w:ascii="Times New Roman" w:hAnsi="Times New Roman" w:cs="Times New Roman"/>
          <w:sz w:val="24"/>
          <w:szCs w:val="24"/>
        </w:rPr>
        <w:t>sojer</w:t>
      </w:r>
      <w:proofErr w:type="spellEnd"/>
      <w:r w:rsidRPr="004940B8">
        <w:rPr>
          <w:rFonts w:ascii="Times New Roman" w:hAnsi="Times New Roman" w:cs="Times New Roman"/>
          <w:sz w:val="24"/>
          <w:szCs w:val="24"/>
        </w:rPr>
        <w:t>[</w:t>
      </w:r>
      <w:proofErr w:type="gramEnd"/>
      <w:r w:rsidRPr="004940B8">
        <w:rPr>
          <w:rFonts w:ascii="Times New Roman" w:hAnsi="Times New Roman" w:cs="Times New Roman"/>
          <w:sz w:val="24"/>
          <w:szCs w:val="24"/>
        </w:rPr>
        <w:t>soldier] been/To save de /Yankee Eagle,</w:t>
      </w:r>
    </w:p>
    <w:p w14:paraId="649FFDAB" w14:textId="77777777" w:rsidR="009B11BB" w:rsidRDefault="009B11BB" w:rsidP="009B11BB">
      <w:pPr>
        <w:pStyle w:val="NoSpacing"/>
        <w:ind w:firstLine="720"/>
        <w:rPr>
          <w:rFonts w:ascii="Times New Roman" w:hAnsi="Times New Roman" w:cs="Times New Roman"/>
          <w:sz w:val="24"/>
          <w:szCs w:val="24"/>
        </w:rPr>
      </w:pPr>
      <w:r w:rsidRPr="004940B8">
        <w:rPr>
          <w:rFonts w:ascii="Times New Roman" w:hAnsi="Times New Roman" w:cs="Times New Roman"/>
          <w:sz w:val="24"/>
          <w:szCs w:val="24"/>
        </w:rPr>
        <w:t>To “</w:t>
      </w:r>
      <w:proofErr w:type="spellStart"/>
      <w:r w:rsidRPr="004940B8">
        <w:rPr>
          <w:rFonts w:ascii="Times New Roman" w:hAnsi="Times New Roman" w:cs="Times New Roman"/>
          <w:sz w:val="24"/>
          <w:szCs w:val="24"/>
        </w:rPr>
        <w:t>schlauch</w:t>
      </w:r>
      <w:proofErr w:type="spellEnd"/>
      <w:r w:rsidRPr="004940B8">
        <w:rPr>
          <w:rFonts w:ascii="Times New Roman" w:hAnsi="Times New Roman" w:cs="Times New Roman"/>
          <w:sz w:val="24"/>
          <w:szCs w:val="24"/>
        </w:rPr>
        <w:t xml:space="preserve">” [give Hell] </w:t>
      </w:r>
      <w:proofErr w:type="spellStart"/>
      <w:r w:rsidRPr="004940B8">
        <w:rPr>
          <w:rFonts w:ascii="Times New Roman" w:hAnsi="Times New Roman" w:cs="Times New Roman"/>
          <w:sz w:val="24"/>
          <w:szCs w:val="24"/>
        </w:rPr>
        <w:t>dem</w:t>
      </w:r>
      <w:proofErr w:type="spellEnd"/>
      <w:r w:rsidRPr="004940B8">
        <w:rPr>
          <w:rFonts w:ascii="Times New Roman" w:hAnsi="Times New Roman" w:cs="Times New Roman"/>
          <w:sz w:val="24"/>
          <w:szCs w:val="24"/>
        </w:rPr>
        <w:t xml:space="preserve"> tam secession </w:t>
      </w:r>
      <w:proofErr w:type="spellStart"/>
      <w:r w:rsidRPr="004940B8">
        <w:rPr>
          <w:rFonts w:ascii="Times New Roman" w:hAnsi="Times New Roman" w:cs="Times New Roman"/>
          <w:sz w:val="24"/>
          <w:szCs w:val="24"/>
        </w:rPr>
        <w:t>volks</w:t>
      </w:r>
      <w:proofErr w:type="spellEnd"/>
      <w:r w:rsidRPr="004940B8">
        <w:rPr>
          <w:rFonts w:ascii="Times New Roman" w:hAnsi="Times New Roman" w:cs="Times New Roman"/>
          <w:sz w:val="24"/>
          <w:szCs w:val="24"/>
        </w:rPr>
        <w:t xml:space="preserve">/I’m going to fight </w:t>
      </w:r>
      <w:proofErr w:type="spellStart"/>
      <w:r w:rsidRPr="004940B8">
        <w:rPr>
          <w:rFonts w:ascii="Times New Roman" w:hAnsi="Times New Roman" w:cs="Times New Roman"/>
          <w:sz w:val="24"/>
          <w:szCs w:val="24"/>
        </w:rPr>
        <w:t>mit</w:t>
      </w:r>
      <w:proofErr w:type="spellEnd"/>
      <w:r w:rsidRPr="004940B8">
        <w:rPr>
          <w:rFonts w:ascii="Times New Roman" w:hAnsi="Times New Roman" w:cs="Times New Roman"/>
          <w:sz w:val="24"/>
          <w:szCs w:val="24"/>
        </w:rPr>
        <w:t xml:space="preserve"> Sigel.</w:t>
      </w:r>
      <w:r w:rsidR="004940B8">
        <w:rPr>
          <w:rStyle w:val="FootnoteReference"/>
          <w:rFonts w:ascii="Times New Roman" w:hAnsi="Times New Roman" w:cs="Times New Roman"/>
          <w:sz w:val="24"/>
          <w:szCs w:val="24"/>
        </w:rPr>
        <w:footnoteReference w:id="58"/>
      </w:r>
    </w:p>
    <w:p w14:paraId="68D364AE" w14:textId="77777777" w:rsidR="004940B8" w:rsidRDefault="004940B8" w:rsidP="009B11BB">
      <w:pPr>
        <w:pStyle w:val="NoSpacing"/>
        <w:ind w:firstLine="720"/>
        <w:rPr>
          <w:rFonts w:ascii="Times New Roman" w:hAnsi="Times New Roman" w:cs="Times New Roman"/>
          <w:sz w:val="24"/>
          <w:szCs w:val="24"/>
        </w:rPr>
      </w:pPr>
    </w:p>
    <w:p w14:paraId="10CA6611" w14:textId="77777777" w:rsidR="004940B8" w:rsidRDefault="004940B8" w:rsidP="004940B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This song not only showed the pride German-Americans had for fighting for the Union, but also the widespread fame and popularity Sigel had. He was a symbol for all German-Americans fighting in the war. His tales of leadership, bravery, and victory inspired all who head them. He is mentioned again in the song “Our German Volunteers”:</w:t>
      </w:r>
    </w:p>
    <w:p w14:paraId="3FBA6182" w14:textId="77777777" w:rsidR="004940B8" w:rsidRDefault="004940B8" w:rsidP="004940B8">
      <w:pPr>
        <w:pStyle w:val="NoSpacing"/>
        <w:ind w:firstLine="720"/>
        <w:rPr>
          <w:rFonts w:ascii="Times New Roman" w:hAnsi="Times New Roman" w:cs="Times New Roman"/>
          <w:sz w:val="24"/>
          <w:szCs w:val="24"/>
        </w:rPr>
      </w:pPr>
      <w:r>
        <w:rPr>
          <w:rFonts w:ascii="Times New Roman" w:hAnsi="Times New Roman" w:cs="Times New Roman"/>
          <w:sz w:val="24"/>
          <w:szCs w:val="24"/>
        </w:rPr>
        <w:t>There is a General in the West whose deeds have come to fame</w:t>
      </w:r>
    </w:p>
    <w:p w14:paraId="6C3B8F11" w14:textId="77777777" w:rsidR="004940B8" w:rsidRDefault="004940B8" w:rsidP="004940B8">
      <w:pPr>
        <w:pStyle w:val="NoSpacing"/>
        <w:ind w:firstLine="720"/>
        <w:rPr>
          <w:rFonts w:ascii="Times New Roman" w:hAnsi="Times New Roman" w:cs="Times New Roman"/>
          <w:sz w:val="24"/>
          <w:szCs w:val="24"/>
        </w:rPr>
      </w:pPr>
      <w:r>
        <w:rPr>
          <w:rFonts w:ascii="Times New Roman" w:hAnsi="Times New Roman" w:cs="Times New Roman"/>
          <w:sz w:val="24"/>
          <w:szCs w:val="24"/>
        </w:rPr>
        <w:t>He is a gallant soldier, and in movement he is game;</w:t>
      </w:r>
    </w:p>
    <w:p w14:paraId="43EC6D05" w14:textId="77777777" w:rsidR="004940B8" w:rsidRDefault="004940B8" w:rsidP="004940B8">
      <w:pPr>
        <w:pStyle w:val="NoSpacing"/>
        <w:ind w:firstLine="720"/>
        <w:rPr>
          <w:rFonts w:ascii="Times New Roman" w:hAnsi="Times New Roman" w:cs="Times New Roman"/>
          <w:sz w:val="24"/>
          <w:szCs w:val="24"/>
        </w:rPr>
      </w:pPr>
      <w:r>
        <w:rPr>
          <w:rFonts w:ascii="Times New Roman" w:hAnsi="Times New Roman" w:cs="Times New Roman"/>
          <w:sz w:val="24"/>
          <w:szCs w:val="24"/>
        </w:rPr>
        <w:t>Then let us raise our voices high and give three hearty cheers</w:t>
      </w:r>
    </w:p>
    <w:p w14:paraId="601F3DBE" w14:textId="77777777" w:rsidR="004940B8" w:rsidRDefault="00A12352" w:rsidP="004940B8">
      <w:pPr>
        <w:pStyle w:val="NoSpacing"/>
        <w:ind w:firstLine="720"/>
        <w:rPr>
          <w:rFonts w:ascii="Times New Roman" w:hAnsi="Times New Roman" w:cs="Times New Roman"/>
          <w:sz w:val="24"/>
          <w:szCs w:val="24"/>
        </w:rPr>
      </w:pPr>
      <w:r>
        <w:rPr>
          <w:rFonts w:ascii="Times New Roman" w:hAnsi="Times New Roman" w:cs="Times New Roman"/>
          <w:sz w:val="24"/>
          <w:szCs w:val="24"/>
        </w:rPr>
        <w:t>For Siegel [sic</w:t>
      </w:r>
      <w:r w:rsidR="004940B8">
        <w:rPr>
          <w:rFonts w:ascii="Times New Roman" w:hAnsi="Times New Roman" w:cs="Times New Roman"/>
          <w:sz w:val="24"/>
          <w:szCs w:val="24"/>
        </w:rPr>
        <w:t>], hero of the West and his German volunteers.</w:t>
      </w:r>
      <w:r w:rsidR="00C94176">
        <w:rPr>
          <w:rFonts w:ascii="Times New Roman" w:hAnsi="Times New Roman" w:cs="Times New Roman"/>
          <w:sz w:val="24"/>
          <w:szCs w:val="24"/>
        </w:rPr>
        <w:t xml:space="preserve"> </w:t>
      </w:r>
      <w:r w:rsidR="00C94176">
        <w:rPr>
          <w:rStyle w:val="FootnoteReference"/>
          <w:rFonts w:ascii="Times New Roman" w:hAnsi="Times New Roman" w:cs="Times New Roman"/>
          <w:sz w:val="24"/>
          <w:szCs w:val="24"/>
        </w:rPr>
        <w:footnoteReference w:id="59"/>
      </w:r>
    </w:p>
    <w:p w14:paraId="29909591" w14:textId="77777777" w:rsidR="00554609" w:rsidRDefault="00554609" w:rsidP="004940B8">
      <w:pPr>
        <w:pStyle w:val="NoSpacing"/>
        <w:ind w:firstLine="720"/>
        <w:rPr>
          <w:rFonts w:ascii="Times New Roman" w:hAnsi="Times New Roman" w:cs="Times New Roman"/>
          <w:sz w:val="24"/>
          <w:szCs w:val="24"/>
        </w:rPr>
      </w:pPr>
    </w:p>
    <w:p w14:paraId="2AC6929A" w14:textId="77777777" w:rsidR="00554609" w:rsidRDefault="00554609" w:rsidP="00C9417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His fame won respect not only for him but the German soldiers he led.</w:t>
      </w:r>
      <w:r w:rsidR="00C94176">
        <w:rPr>
          <w:rFonts w:ascii="Times New Roman" w:hAnsi="Times New Roman" w:cs="Times New Roman"/>
          <w:sz w:val="24"/>
          <w:szCs w:val="24"/>
        </w:rPr>
        <w:t xml:space="preserve"> The German-Americans looked to him as one of their own, who would see and lead them as soldiers instead of “Dutchmen” or foreigners. Under his leadership </w:t>
      </w:r>
      <w:r w:rsidR="00D404DA">
        <w:rPr>
          <w:rFonts w:ascii="Times New Roman" w:hAnsi="Times New Roman" w:cs="Times New Roman"/>
          <w:sz w:val="24"/>
          <w:szCs w:val="24"/>
        </w:rPr>
        <w:t xml:space="preserve">the German-America soldiers of </w:t>
      </w:r>
      <w:r w:rsidR="00C94176">
        <w:rPr>
          <w:rFonts w:ascii="Times New Roman" w:hAnsi="Times New Roman" w:cs="Times New Roman"/>
          <w:sz w:val="24"/>
          <w:szCs w:val="24"/>
        </w:rPr>
        <w:t>the Union won many victories in the West.</w:t>
      </w:r>
    </w:p>
    <w:p w14:paraId="1EF2D6E5" w14:textId="77777777" w:rsidR="00D65009" w:rsidRDefault="00C94176" w:rsidP="00C9417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An</w:t>
      </w:r>
      <w:r w:rsidR="00D404DA">
        <w:rPr>
          <w:rFonts w:ascii="Times New Roman" w:hAnsi="Times New Roman" w:cs="Times New Roman"/>
          <w:sz w:val="24"/>
          <w:szCs w:val="24"/>
        </w:rPr>
        <w:t>other celebrated leader in the w</w:t>
      </w:r>
      <w:r>
        <w:rPr>
          <w:rFonts w:ascii="Times New Roman" w:hAnsi="Times New Roman" w:cs="Times New Roman"/>
          <w:sz w:val="24"/>
          <w:szCs w:val="24"/>
        </w:rPr>
        <w:t xml:space="preserve">ar was Carl Schurz. He had come </w:t>
      </w:r>
      <w:r w:rsidR="008D766F">
        <w:rPr>
          <w:rFonts w:ascii="Times New Roman" w:hAnsi="Times New Roman" w:cs="Times New Roman"/>
          <w:sz w:val="24"/>
          <w:szCs w:val="24"/>
        </w:rPr>
        <w:t>to America in 1852 and was already famous among the German-American population for his participation</w:t>
      </w:r>
      <w:r>
        <w:rPr>
          <w:rFonts w:ascii="Times New Roman" w:hAnsi="Times New Roman" w:cs="Times New Roman"/>
          <w:sz w:val="24"/>
          <w:szCs w:val="24"/>
        </w:rPr>
        <w:t xml:space="preserve"> in the 1848 </w:t>
      </w:r>
      <w:r w:rsidR="00B43EEF">
        <w:rPr>
          <w:rFonts w:ascii="Times New Roman" w:hAnsi="Times New Roman" w:cs="Times New Roman"/>
          <w:sz w:val="24"/>
          <w:szCs w:val="24"/>
        </w:rPr>
        <w:t xml:space="preserve">democratic </w:t>
      </w:r>
      <w:r>
        <w:rPr>
          <w:rFonts w:ascii="Times New Roman" w:hAnsi="Times New Roman" w:cs="Times New Roman"/>
          <w:sz w:val="24"/>
          <w:szCs w:val="24"/>
        </w:rPr>
        <w:t xml:space="preserve">revolutions in Germany. </w:t>
      </w:r>
      <w:r>
        <w:rPr>
          <w:rStyle w:val="FootnoteReference"/>
          <w:rFonts w:ascii="Times New Roman" w:hAnsi="Times New Roman" w:cs="Times New Roman"/>
          <w:sz w:val="24"/>
          <w:szCs w:val="24"/>
        </w:rPr>
        <w:footnoteReference w:id="60"/>
      </w:r>
      <w:r w:rsidR="00FF5577">
        <w:rPr>
          <w:rFonts w:ascii="Times New Roman" w:hAnsi="Times New Roman" w:cs="Times New Roman"/>
          <w:sz w:val="24"/>
          <w:szCs w:val="24"/>
        </w:rPr>
        <w:t xml:space="preserve"> He was completely abhorrent of slavery, and when he arrived in America, he was shocked to find the nation </w:t>
      </w:r>
      <w:r w:rsidR="00FF5577">
        <w:rPr>
          <w:rFonts w:ascii="Times New Roman" w:hAnsi="Times New Roman" w:cs="Times New Roman"/>
          <w:sz w:val="24"/>
          <w:szCs w:val="24"/>
        </w:rPr>
        <w:lastRenderedPageBreak/>
        <w:t>had it.</w:t>
      </w:r>
      <w:r w:rsidR="00FF5577">
        <w:rPr>
          <w:rStyle w:val="FootnoteReference"/>
          <w:rFonts w:ascii="Times New Roman" w:hAnsi="Times New Roman" w:cs="Times New Roman"/>
          <w:sz w:val="24"/>
          <w:szCs w:val="24"/>
        </w:rPr>
        <w:footnoteReference w:id="61"/>
      </w:r>
      <w:r w:rsidR="00FF5577">
        <w:rPr>
          <w:rFonts w:ascii="Times New Roman" w:hAnsi="Times New Roman" w:cs="Times New Roman"/>
          <w:sz w:val="24"/>
          <w:szCs w:val="24"/>
        </w:rPr>
        <w:t xml:space="preserve"> He quickly became involved politics with the Republican Party in 1856, and when from state to state giving speeches in German on anti-slavery and human rights.</w:t>
      </w:r>
      <w:r w:rsidR="00FF5577">
        <w:rPr>
          <w:rStyle w:val="FootnoteReference"/>
          <w:rFonts w:ascii="Times New Roman" w:hAnsi="Times New Roman" w:cs="Times New Roman"/>
          <w:sz w:val="24"/>
          <w:szCs w:val="24"/>
        </w:rPr>
        <w:footnoteReference w:id="62"/>
      </w:r>
      <w:r w:rsidR="00915B7C">
        <w:rPr>
          <w:rFonts w:ascii="Times New Roman" w:hAnsi="Times New Roman" w:cs="Times New Roman"/>
          <w:sz w:val="24"/>
          <w:szCs w:val="24"/>
        </w:rPr>
        <w:t xml:space="preserve"> </w:t>
      </w:r>
    </w:p>
    <w:p w14:paraId="652AC477" w14:textId="77777777" w:rsidR="001930F3" w:rsidRDefault="00915B7C" w:rsidP="00C9417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His aid to Lincoln during his election campaign was especially vital. Schurz quickly recognized Lincoln as a fellow opponent of slavery (although Lincoln at the time had not yet endorsed abolition on his platform) and did everything he could to aid the man in winning the presidency.</w:t>
      </w:r>
      <w:r>
        <w:rPr>
          <w:rStyle w:val="FootnoteReference"/>
          <w:rFonts w:ascii="Times New Roman" w:hAnsi="Times New Roman" w:cs="Times New Roman"/>
          <w:sz w:val="24"/>
          <w:szCs w:val="24"/>
        </w:rPr>
        <w:footnoteReference w:id="63"/>
      </w:r>
      <w:r w:rsidR="00FF5577">
        <w:rPr>
          <w:rFonts w:ascii="Times New Roman" w:hAnsi="Times New Roman" w:cs="Times New Roman"/>
          <w:sz w:val="24"/>
          <w:szCs w:val="24"/>
        </w:rPr>
        <w:t xml:space="preserve"> </w:t>
      </w:r>
      <w:r w:rsidR="00974508">
        <w:rPr>
          <w:rFonts w:ascii="Times New Roman" w:hAnsi="Times New Roman" w:cs="Times New Roman"/>
          <w:sz w:val="24"/>
          <w:szCs w:val="24"/>
        </w:rPr>
        <w:t>He began speaking for Lincoln and the Republicans in Wisconsin, a town with a large German population.</w:t>
      </w:r>
      <w:r w:rsidR="00974508">
        <w:rPr>
          <w:rStyle w:val="FootnoteReference"/>
          <w:rFonts w:ascii="Times New Roman" w:hAnsi="Times New Roman" w:cs="Times New Roman"/>
          <w:sz w:val="24"/>
          <w:szCs w:val="24"/>
        </w:rPr>
        <w:footnoteReference w:id="64"/>
      </w:r>
      <w:r w:rsidR="00974508">
        <w:rPr>
          <w:rFonts w:ascii="Times New Roman" w:hAnsi="Times New Roman" w:cs="Times New Roman"/>
          <w:sz w:val="24"/>
          <w:szCs w:val="24"/>
        </w:rPr>
        <w:t xml:space="preserve"> In 1859 he spoke in Boston on the idea of “True Americanism,” and continued his support for Lincoln throughout 1860.</w:t>
      </w:r>
      <w:r w:rsidR="00974508">
        <w:rPr>
          <w:rStyle w:val="FootnoteReference"/>
          <w:rFonts w:ascii="Times New Roman" w:hAnsi="Times New Roman" w:cs="Times New Roman"/>
          <w:sz w:val="24"/>
          <w:szCs w:val="24"/>
        </w:rPr>
        <w:footnoteReference w:id="65"/>
      </w:r>
      <w:r w:rsidR="00974508">
        <w:rPr>
          <w:rFonts w:ascii="Times New Roman" w:hAnsi="Times New Roman" w:cs="Times New Roman"/>
          <w:sz w:val="24"/>
          <w:szCs w:val="24"/>
        </w:rPr>
        <w:t xml:space="preserve"> His actions swayed thousands of German-Americans to the Republican Party.</w:t>
      </w:r>
      <w:r w:rsidR="00974508">
        <w:rPr>
          <w:rStyle w:val="FootnoteReference"/>
          <w:rFonts w:ascii="Times New Roman" w:hAnsi="Times New Roman" w:cs="Times New Roman"/>
          <w:sz w:val="24"/>
          <w:szCs w:val="24"/>
        </w:rPr>
        <w:footnoteReference w:id="66"/>
      </w:r>
      <w:r w:rsidR="00974508">
        <w:rPr>
          <w:rFonts w:ascii="Times New Roman" w:hAnsi="Times New Roman" w:cs="Times New Roman"/>
          <w:sz w:val="24"/>
          <w:szCs w:val="24"/>
        </w:rPr>
        <w:t xml:space="preserve"> </w:t>
      </w:r>
      <w:r w:rsidR="001930F3">
        <w:rPr>
          <w:rFonts w:ascii="Times New Roman" w:hAnsi="Times New Roman" w:cs="Times New Roman"/>
          <w:sz w:val="24"/>
          <w:szCs w:val="24"/>
        </w:rPr>
        <w:t>In thanks, Lincoln offered Schurz an appointment in Spain. Schurz however, declined in favor of remaining to aid in the Civil War.</w:t>
      </w:r>
      <w:r w:rsidR="001930F3">
        <w:rPr>
          <w:rStyle w:val="FootnoteReference"/>
          <w:rFonts w:ascii="Times New Roman" w:hAnsi="Times New Roman" w:cs="Times New Roman"/>
          <w:sz w:val="24"/>
          <w:szCs w:val="24"/>
        </w:rPr>
        <w:footnoteReference w:id="67"/>
      </w:r>
    </w:p>
    <w:p w14:paraId="34BFE8B1" w14:textId="77777777" w:rsidR="00C94176" w:rsidRDefault="000A7BAD" w:rsidP="00C9417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Schurz was granted the position of </w:t>
      </w:r>
      <w:r w:rsidR="00FF5577">
        <w:rPr>
          <w:rFonts w:ascii="Times New Roman" w:hAnsi="Times New Roman" w:cs="Times New Roman"/>
          <w:sz w:val="24"/>
          <w:szCs w:val="24"/>
        </w:rPr>
        <w:t>brigadier general in charge of a division of soldiers.</w:t>
      </w:r>
      <w:r w:rsidR="00FF5577">
        <w:rPr>
          <w:rStyle w:val="FootnoteReference"/>
          <w:rFonts w:ascii="Times New Roman" w:hAnsi="Times New Roman" w:cs="Times New Roman"/>
          <w:sz w:val="24"/>
          <w:szCs w:val="24"/>
        </w:rPr>
        <w:footnoteReference w:id="68"/>
      </w:r>
      <w:r w:rsidR="00FF5577">
        <w:rPr>
          <w:rFonts w:ascii="Times New Roman" w:hAnsi="Times New Roman" w:cs="Times New Roman"/>
          <w:sz w:val="24"/>
          <w:szCs w:val="24"/>
        </w:rPr>
        <w:t xml:space="preserve"> While some criticized him for a lack of “American training,” he proved his bravery and leadership skills at the Second Battle of Bull Run in summer, 1862</w:t>
      </w:r>
      <w:r w:rsidR="004D1208">
        <w:rPr>
          <w:rFonts w:ascii="Times New Roman" w:hAnsi="Times New Roman" w:cs="Times New Roman"/>
          <w:sz w:val="24"/>
          <w:szCs w:val="24"/>
        </w:rPr>
        <w:t>.</w:t>
      </w:r>
      <w:r w:rsidR="00FF5577">
        <w:rPr>
          <w:rStyle w:val="FootnoteReference"/>
          <w:rFonts w:ascii="Times New Roman" w:hAnsi="Times New Roman" w:cs="Times New Roman"/>
          <w:sz w:val="24"/>
          <w:szCs w:val="24"/>
        </w:rPr>
        <w:footnoteReference w:id="69"/>
      </w:r>
      <w:r w:rsidR="00EE60AF">
        <w:rPr>
          <w:rFonts w:ascii="Times New Roman" w:hAnsi="Times New Roman" w:cs="Times New Roman"/>
          <w:sz w:val="24"/>
          <w:szCs w:val="24"/>
        </w:rPr>
        <w:t xml:space="preserve"> In March 1863, he “was promoted to Major General of Volunteers, and given temporary command of the Eleventh Corps.</w:t>
      </w:r>
      <w:r w:rsidR="00EE60AF">
        <w:rPr>
          <w:rStyle w:val="FootnoteReference"/>
          <w:rFonts w:ascii="Times New Roman" w:hAnsi="Times New Roman" w:cs="Times New Roman"/>
          <w:sz w:val="24"/>
          <w:szCs w:val="24"/>
        </w:rPr>
        <w:footnoteReference w:id="70"/>
      </w:r>
      <w:r w:rsidR="00EE60AF">
        <w:rPr>
          <w:rFonts w:ascii="Times New Roman" w:hAnsi="Times New Roman" w:cs="Times New Roman"/>
          <w:sz w:val="24"/>
          <w:szCs w:val="24"/>
        </w:rPr>
        <w:t xml:space="preserve">” </w:t>
      </w:r>
      <w:r w:rsidR="00373147">
        <w:rPr>
          <w:rFonts w:ascii="Times New Roman" w:hAnsi="Times New Roman" w:cs="Times New Roman"/>
          <w:sz w:val="24"/>
          <w:szCs w:val="24"/>
        </w:rPr>
        <w:t>He was there with the</w:t>
      </w:r>
      <w:r w:rsidR="00EE60AF">
        <w:rPr>
          <w:rFonts w:ascii="Times New Roman" w:hAnsi="Times New Roman" w:cs="Times New Roman"/>
          <w:sz w:val="24"/>
          <w:szCs w:val="24"/>
        </w:rPr>
        <w:t xml:space="preserve"> Eleventh Corps in Gettysburg against the feared Confederate “Tigers.”</w:t>
      </w:r>
      <w:r w:rsidR="00373147">
        <w:rPr>
          <w:rStyle w:val="FootnoteReference"/>
          <w:rFonts w:ascii="Times New Roman" w:hAnsi="Times New Roman" w:cs="Times New Roman"/>
          <w:sz w:val="24"/>
          <w:szCs w:val="24"/>
        </w:rPr>
        <w:footnoteReference w:id="71"/>
      </w:r>
      <w:r w:rsidR="00162912">
        <w:rPr>
          <w:rFonts w:ascii="Times New Roman" w:hAnsi="Times New Roman" w:cs="Times New Roman"/>
          <w:sz w:val="24"/>
          <w:szCs w:val="24"/>
        </w:rPr>
        <w:t xml:space="preserve"> Schurz’s leadership was invaluable in the war effort. He brought his strong sense of human rights over to America from Germany, as </w:t>
      </w:r>
      <w:r w:rsidR="00162912">
        <w:rPr>
          <w:rFonts w:ascii="Times New Roman" w:hAnsi="Times New Roman" w:cs="Times New Roman"/>
          <w:sz w:val="24"/>
          <w:szCs w:val="24"/>
        </w:rPr>
        <w:lastRenderedPageBreak/>
        <w:t>well as his skills in leadership and war.</w:t>
      </w:r>
      <w:r w:rsidR="00207F7F">
        <w:rPr>
          <w:rFonts w:ascii="Times New Roman" w:hAnsi="Times New Roman" w:cs="Times New Roman"/>
          <w:sz w:val="24"/>
          <w:szCs w:val="24"/>
        </w:rPr>
        <w:t xml:space="preserve"> With these he spread the ideal of human rights and led his soldiers to fight for them. His actions reflected the true reason of the Civil War.</w:t>
      </w:r>
      <w:r w:rsidR="00B43EEF">
        <w:rPr>
          <w:rFonts w:ascii="Times New Roman" w:hAnsi="Times New Roman" w:cs="Times New Roman"/>
          <w:sz w:val="24"/>
          <w:szCs w:val="24"/>
        </w:rPr>
        <w:t xml:space="preserve"> He stated in one of his speeches “you cannot deny one class of society the full measure of their natural rights without imposing restraints upon your own liberty. If you want to be free, there is but one way; it is to guarantee an equally full measure of liberty to all your neighbors. There is no other.”</w:t>
      </w:r>
      <w:r w:rsidR="00B43EEF">
        <w:rPr>
          <w:rStyle w:val="FootnoteReference"/>
          <w:rFonts w:ascii="Times New Roman" w:hAnsi="Times New Roman" w:cs="Times New Roman"/>
          <w:sz w:val="24"/>
          <w:szCs w:val="24"/>
        </w:rPr>
        <w:footnoteReference w:id="72"/>
      </w:r>
      <w:r w:rsidR="00475952">
        <w:rPr>
          <w:rFonts w:ascii="Times New Roman" w:hAnsi="Times New Roman" w:cs="Times New Roman"/>
          <w:sz w:val="24"/>
          <w:szCs w:val="24"/>
        </w:rPr>
        <w:t xml:space="preserve"> He was fully devoted to leading the United States into freedom, with words or with war.</w:t>
      </w:r>
      <w:r w:rsidR="002E7C12">
        <w:rPr>
          <w:rFonts w:ascii="Times New Roman" w:hAnsi="Times New Roman" w:cs="Times New Roman"/>
          <w:sz w:val="24"/>
          <w:szCs w:val="24"/>
        </w:rPr>
        <w:t xml:space="preserve"> His support for Lincoln politically and militarily served as a powerful force for the Union.</w:t>
      </w:r>
    </w:p>
    <w:p w14:paraId="414E9183" w14:textId="77777777" w:rsidR="000A0B1A" w:rsidRDefault="004748EA" w:rsidP="00C5470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German-Americans provided substantial and significant support to the Union in the Civil War.</w:t>
      </w:r>
      <w:r w:rsidR="00EA323E">
        <w:rPr>
          <w:rFonts w:ascii="Times New Roman" w:hAnsi="Times New Roman" w:cs="Times New Roman"/>
          <w:sz w:val="24"/>
          <w:szCs w:val="24"/>
        </w:rPr>
        <w:t xml:space="preserve"> In 1896, lieutenant colonel Augustus Choate Hamlin, a former soldier of the Eleventh Corps, published his autobiography. He asked “What would have happened to America, had it not been for resolute German Americans and their followers?”</w:t>
      </w:r>
      <w:r w:rsidR="00EA323E">
        <w:rPr>
          <w:rStyle w:val="FootnoteReference"/>
          <w:rFonts w:ascii="Times New Roman" w:hAnsi="Times New Roman" w:cs="Times New Roman"/>
          <w:sz w:val="24"/>
          <w:szCs w:val="24"/>
        </w:rPr>
        <w:footnoteReference w:id="73"/>
      </w:r>
      <w:r w:rsidR="00EA323E">
        <w:rPr>
          <w:rFonts w:ascii="Times New Roman" w:hAnsi="Times New Roman" w:cs="Times New Roman"/>
          <w:sz w:val="24"/>
          <w:szCs w:val="24"/>
        </w:rPr>
        <w:t xml:space="preserve"> He worried that the credit due to them had been overlooked; that their bravery and contributions had been drowned out with prejudice and insulting titles such as “worthless Dutchmen.”</w:t>
      </w:r>
      <w:r w:rsidR="00EA323E">
        <w:rPr>
          <w:rStyle w:val="FootnoteReference"/>
          <w:rFonts w:ascii="Times New Roman" w:hAnsi="Times New Roman" w:cs="Times New Roman"/>
          <w:sz w:val="24"/>
          <w:szCs w:val="24"/>
        </w:rPr>
        <w:footnoteReference w:id="74"/>
      </w:r>
      <w:r w:rsidR="00EA323E">
        <w:rPr>
          <w:rFonts w:ascii="Times New Roman" w:hAnsi="Times New Roman" w:cs="Times New Roman"/>
          <w:sz w:val="24"/>
          <w:szCs w:val="24"/>
        </w:rPr>
        <w:t xml:space="preserve"> These contributions must not be forgotten and left in ignominy. </w:t>
      </w:r>
    </w:p>
    <w:p w14:paraId="7E3125CE" w14:textId="77777777" w:rsidR="00CA1240" w:rsidRDefault="00EA323E" w:rsidP="00C5470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German-Americans who fought in the Civil War </w:t>
      </w:r>
      <w:r w:rsidR="00864F84">
        <w:rPr>
          <w:rFonts w:ascii="Times New Roman" w:hAnsi="Times New Roman" w:cs="Times New Roman"/>
          <w:sz w:val="24"/>
          <w:szCs w:val="24"/>
        </w:rPr>
        <w:t xml:space="preserve">represented </w:t>
      </w:r>
      <w:r w:rsidR="00C54704">
        <w:rPr>
          <w:rFonts w:ascii="Times New Roman" w:hAnsi="Times New Roman" w:cs="Times New Roman"/>
          <w:sz w:val="24"/>
          <w:szCs w:val="24"/>
        </w:rPr>
        <w:t>the spirit and cause of the struggle</w:t>
      </w:r>
      <w:r w:rsidR="00864F84">
        <w:rPr>
          <w:rFonts w:ascii="Times New Roman" w:hAnsi="Times New Roman" w:cs="Times New Roman"/>
          <w:sz w:val="24"/>
          <w:szCs w:val="24"/>
        </w:rPr>
        <w:t>, maybe even more so than the native-born Americans</w:t>
      </w:r>
      <w:r w:rsidR="00C54704">
        <w:rPr>
          <w:rFonts w:ascii="Times New Roman" w:hAnsi="Times New Roman" w:cs="Times New Roman"/>
          <w:sz w:val="24"/>
          <w:szCs w:val="24"/>
        </w:rPr>
        <w:t xml:space="preserve">. </w:t>
      </w:r>
      <w:r w:rsidR="00CA1240">
        <w:rPr>
          <w:rFonts w:ascii="Times New Roman" w:hAnsi="Times New Roman" w:cs="Times New Roman"/>
          <w:sz w:val="24"/>
          <w:szCs w:val="24"/>
        </w:rPr>
        <w:t xml:space="preserve">To them, </w:t>
      </w:r>
      <w:r>
        <w:rPr>
          <w:rFonts w:ascii="Times New Roman" w:hAnsi="Times New Roman" w:cs="Times New Roman"/>
          <w:sz w:val="24"/>
          <w:szCs w:val="24"/>
        </w:rPr>
        <w:t>the war</w:t>
      </w:r>
      <w:r w:rsidR="00CA1240">
        <w:rPr>
          <w:rFonts w:ascii="Times New Roman" w:hAnsi="Times New Roman" w:cs="Times New Roman"/>
          <w:sz w:val="24"/>
          <w:szCs w:val="24"/>
        </w:rPr>
        <w:t xml:space="preserve"> had always been about equality, for the slaves and for themselves.</w:t>
      </w:r>
      <w:r w:rsidR="00864F84">
        <w:rPr>
          <w:rFonts w:ascii="Times New Roman" w:hAnsi="Times New Roman" w:cs="Times New Roman"/>
          <w:sz w:val="24"/>
          <w:szCs w:val="24"/>
        </w:rPr>
        <w:t xml:space="preserve"> They fought for abolition before Lincoln had been elected</w:t>
      </w:r>
      <w:r w:rsidR="00751CFD">
        <w:rPr>
          <w:rFonts w:ascii="Times New Roman" w:hAnsi="Times New Roman" w:cs="Times New Roman"/>
          <w:sz w:val="24"/>
          <w:szCs w:val="24"/>
        </w:rPr>
        <w:t>, and continued to fight thousands</w:t>
      </w:r>
      <w:r w:rsidR="00864F84">
        <w:rPr>
          <w:rFonts w:ascii="Times New Roman" w:hAnsi="Times New Roman" w:cs="Times New Roman"/>
          <w:sz w:val="24"/>
          <w:szCs w:val="24"/>
        </w:rPr>
        <w:t xml:space="preserve"> strong in the army. They kept Missouri in the Union, and saved the Battle of Gettysburg. </w:t>
      </w:r>
      <w:r w:rsidR="00751CFD">
        <w:rPr>
          <w:rFonts w:ascii="Times New Roman" w:hAnsi="Times New Roman" w:cs="Times New Roman"/>
          <w:sz w:val="24"/>
          <w:szCs w:val="24"/>
        </w:rPr>
        <w:t xml:space="preserve">There were there in every step of the Civil War. </w:t>
      </w:r>
      <w:r w:rsidR="00864F84">
        <w:rPr>
          <w:rFonts w:ascii="Times New Roman" w:hAnsi="Times New Roman" w:cs="Times New Roman"/>
          <w:sz w:val="24"/>
          <w:szCs w:val="24"/>
        </w:rPr>
        <w:t xml:space="preserve">There were there, not as foreigners, but citizens </w:t>
      </w:r>
      <w:r w:rsidR="00864F84">
        <w:rPr>
          <w:rFonts w:ascii="Times New Roman" w:hAnsi="Times New Roman" w:cs="Times New Roman"/>
          <w:sz w:val="24"/>
          <w:szCs w:val="24"/>
        </w:rPr>
        <w:lastRenderedPageBreak/>
        <w:t>fighting for their home, life, and ideals.</w:t>
      </w:r>
      <w:r w:rsidR="00751CFD">
        <w:rPr>
          <w:rFonts w:ascii="Times New Roman" w:hAnsi="Times New Roman" w:cs="Times New Roman"/>
          <w:sz w:val="24"/>
          <w:szCs w:val="24"/>
        </w:rPr>
        <w:t xml:space="preserve"> They led, they followed, they rallied, and they fought. </w:t>
      </w:r>
      <w:r w:rsidR="009462DC">
        <w:rPr>
          <w:rFonts w:ascii="Times New Roman" w:hAnsi="Times New Roman" w:cs="Times New Roman"/>
          <w:sz w:val="24"/>
          <w:szCs w:val="24"/>
        </w:rPr>
        <w:t>It is im</w:t>
      </w:r>
      <w:r w:rsidR="00751CFD">
        <w:rPr>
          <w:rFonts w:ascii="Times New Roman" w:hAnsi="Times New Roman" w:cs="Times New Roman"/>
          <w:sz w:val="24"/>
          <w:szCs w:val="24"/>
        </w:rPr>
        <w:t>possible to take the abolitionist German-Americans out of Missouri, to take 200,000 soldiers out of the Union army, to take out Franz Sigel and Carl Schurz,</w:t>
      </w:r>
      <w:r w:rsidR="009462DC">
        <w:rPr>
          <w:rFonts w:ascii="Times New Roman" w:hAnsi="Times New Roman" w:cs="Times New Roman"/>
          <w:sz w:val="24"/>
          <w:szCs w:val="24"/>
        </w:rPr>
        <w:t xml:space="preserve"> to take out the Eleventh Corps;</w:t>
      </w:r>
      <w:r w:rsidR="00751CFD">
        <w:rPr>
          <w:rFonts w:ascii="Times New Roman" w:hAnsi="Times New Roman" w:cs="Times New Roman"/>
          <w:sz w:val="24"/>
          <w:szCs w:val="24"/>
        </w:rPr>
        <w:t xml:space="preserve"> to take away every German-America who aided the cause and s</w:t>
      </w:r>
      <w:r w:rsidR="009462DC">
        <w:rPr>
          <w:rFonts w:ascii="Times New Roman" w:hAnsi="Times New Roman" w:cs="Times New Roman"/>
          <w:sz w:val="24"/>
          <w:szCs w:val="24"/>
        </w:rPr>
        <w:t xml:space="preserve">ay the Union </w:t>
      </w:r>
      <w:r w:rsidR="00712000">
        <w:rPr>
          <w:rFonts w:ascii="Times New Roman" w:hAnsi="Times New Roman" w:cs="Times New Roman"/>
          <w:sz w:val="24"/>
          <w:szCs w:val="24"/>
        </w:rPr>
        <w:t>might</w:t>
      </w:r>
      <w:r w:rsidR="009462DC">
        <w:rPr>
          <w:rFonts w:ascii="Times New Roman" w:hAnsi="Times New Roman" w:cs="Times New Roman"/>
          <w:sz w:val="24"/>
          <w:szCs w:val="24"/>
        </w:rPr>
        <w:t xml:space="preserve"> still have won.</w:t>
      </w:r>
      <w:r w:rsidR="00751CFD">
        <w:rPr>
          <w:rFonts w:ascii="Times New Roman" w:hAnsi="Times New Roman" w:cs="Times New Roman"/>
          <w:sz w:val="24"/>
          <w:szCs w:val="24"/>
        </w:rPr>
        <w:t xml:space="preserve"> </w:t>
      </w:r>
      <w:r w:rsidR="009462DC">
        <w:rPr>
          <w:rFonts w:ascii="Times New Roman" w:hAnsi="Times New Roman" w:cs="Times New Roman"/>
          <w:sz w:val="24"/>
          <w:szCs w:val="24"/>
        </w:rPr>
        <w:t xml:space="preserve">To say that would be like claiming victory would have been possible without Missouri, without troops, and without even Lincoln. </w:t>
      </w:r>
      <w:r w:rsidR="00751CFD">
        <w:rPr>
          <w:rFonts w:ascii="Times New Roman" w:hAnsi="Times New Roman" w:cs="Times New Roman"/>
          <w:sz w:val="24"/>
          <w:szCs w:val="24"/>
        </w:rPr>
        <w:t xml:space="preserve">Without the support of the German-Americas, </w:t>
      </w:r>
      <w:r w:rsidR="00712000">
        <w:rPr>
          <w:rFonts w:ascii="Times New Roman" w:hAnsi="Times New Roman" w:cs="Times New Roman"/>
          <w:sz w:val="24"/>
          <w:szCs w:val="24"/>
        </w:rPr>
        <w:t>the Union would not have had the strength to win the Civil War.</w:t>
      </w:r>
    </w:p>
    <w:p w14:paraId="3E843A29" w14:textId="77777777" w:rsidR="006254A0" w:rsidRPr="00FD18E5" w:rsidRDefault="006254A0" w:rsidP="00C5470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America is a land of </w:t>
      </w:r>
      <w:r w:rsidR="00712000">
        <w:rPr>
          <w:rFonts w:ascii="Times New Roman" w:hAnsi="Times New Roman" w:cs="Times New Roman"/>
          <w:sz w:val="24"/>
          <w:szCs w:val="24"/>
        </w:rPr>
        <w:t>incredible</w:t>
      </w:r>
      <w:r>
        <w:rPr>
          <w:rFonts w:ascii="Times New Roman" w:hAnsi="Times New Roman" w:cs="Times New Roman"/>
          <w:sz w:val="24"/>
          <w:szCs w:val="24"/>
        </w:rPr>
        <w:t xml:space="preserve"> ethnic diversity. Because of this, </w:t>
      </w:r>
      <w:r w:rsidR="00785560">
        <w:rPr>
          <w:rFonts w:ascii="Times New Roman" w:hAnsi="Times New Roman" w:cs="Times New Roman"/>
          <w:sz w:val="24"/>
          <w:szCs w:val="24"/>
        </w:rPr>
        <w:t xml:space="preserve">people </w:t>
      </w:r>
      <w:r>
        <w:rPr>
          <w:rFonts w:ascii="Times New Roman" w:hAnsi="Times New Roman" w:cs="Times New Roman"/>
          <w:sz w:val="24"/>
          <w:szCs w:val="24"/>
        </w:rPr>
        <w:t xml:space="preserve">tend to see minorities </w:t>
      </w:r>
      <w:r w:rsidR="00712000">
        <w:rPr>
          <w:rFonts w:ascii="Times New Roman" w:hAnsi="Times New Roman" w:cs="Times New Roman"/>
          <w:sz w:val="24"/>
          <w:szCs w:val="24"/>
        </w:rPr>
        <w:t>as just that:</w:t>
      </w:r>
      <w:r>
        <w:rPr>
          <w:rFonts w:ascii="Times New Roman" w:hAnsi="Times New Roman" w:cs="Times New Roman"/>
          <w:sz w:val="24"/>
          <w:szCs w:val="24"/>
        </w:rPr>
        <w:t xml:space="preserve"> minor. </w:t>
      </w:r>
      <w:r w:rsidR="00785560">
        <w:rPr>
          <w:rFonts w:ascii="Times New Roman" w:hAnsi="Times New Roman" w:cs="Times New Roman"/>
          <w:sz w:val="24"/>
          <w:szCs w:val="24"/>
        </w:rPr>
        <w:t>They</w:t>
      </w:r>
      <w:r>
        <w:rPr>
          <w:rFonts w:ascii="Times New Roman" w:hAnsi="Times New Roman" w:cs="Times New Roman"/>
          <w:sz w:val="24"/>
          <w:szCs w:val="24"/>
        </w:rPr>
        <w:t xml:space="preserve"> dismiss ethnic groups as nothing more than foreigners, squatters, or even b</w:t>
      </w:r>
      <w:r w:rsidR="00785560">
        <w:rPr>
          <w:rFonts w:ascii="Times New Roman" w:hAnsi="Times New Roman" w:cs="Times New Roman"/>
          <w:sz w:val="24"/>
          <w:szCs w:val="24"/>
        </w:rPr>
        <w:t xml:space="preserve">urdens, as if it is impossible that they could ever be </w:t>
      </w:r>
      <w:r w:rsidR="00712000">
        <w:rPr>
          <w:rFonts w:ascii="Times New Roman" w:hAnsi="Times New Roman" w:cs="Times New Roman"/>
          <w:sz w:val="24"/>
          <w:szCs w:val="24"/>
        </w:rPr>
        <w:t>any good for</w:t>
      </w:r>
      <w:r w:rsidR="00785560">
        <w:rPr>
          <w:rFonts w:ascii="Times New Roman" w:hAnsi="Times New Roman" w:cs="Times New Roman"/>
          <w:sz w:val="24"/>
          <w:szCs w:val="24"/>
        </w:rPr>
        <w:t xml:space="preserve"> America. A German-America did not need to know English to understand that slavery was wrong, while a Southern slaveholder believed that since he was white, he was better. </w:t>
      </w:r>
      <w:r w:rsidR="006877ED">
        <w:rPr>
          <w:rFonts w:ascii="Times New Roman" w:hAnsi="Times New Roman" w:cs="Times New Roman"/>
          <w:sz w:val="24"/>
          <w:szCs w:val="24"/>
        </w:rPr>
        <w:t xml:space="preserve">Although </w:t>
      </w:r>
      <w:r w:rsidR="00712000">
        <w:rPr>
          <w:rFonts w:ascii="Times New Roman" w:hAnsi="Times New Roman" w:cs="Times New Roman"/>
          <w:sz w:val="24"/>
          <w:szCs w:val="24"/>
        </w:rPr>
        <w:t xml:space="preserve">slavery </w:t>
      </w:r>
      <w:r w:rsidR="006877ED">
        <w:rPr>
          <w:rFonts w:ascii="Times New Roman" w:hAnsi="Times New Roman" w:cs="Times New Roman"/>
          <w:sz w:val="24"/>
          <w:szCs w:val="24"/>
        </w:rPr>
        <w:t>has now been nationally accepted as an atrocity</w:t>
      </w:r>
      <w:r w:rsidR="006877ED" w:rsidRPr="00FD18E5">
        <w:rPr>
          <w:rFonts w:ascii="Times New Roman" w:hAnsi="Times New Roman" w:cs="Times New Roman"/>
          <w:sz w:val="24"/>
          <w:szCs w:val="24"/>
        </w:rPr>
        <w:t xml:space="preserve">, parallels can be drawn. </w:t>
      </w:r>
      <w:r w:rsidR="00712000">
        <w:rPr>
          <w:rFonts w:ascii="Times New Roman" w:hAnsi="Times New Roman" w:cs="Times New Roman"/>
          <w:sz w:val="24"/>
          <w:szCs w:val="24"/>
        </w:rPr>
        <w:t>There may be</w:t>
      </w:r>
      <w:r w:rsidR="006877ED" w:rsidRPr="00FD18E5">
        <w:rPr>
          <w:rFonts w:ascii="Times New Roman" w:hAnsi="Times New Roman" w:cs="Times New Roman"/>
          <w:sz w:val="24"/>
          <w:szCs w:val="24"/>
        </w:rPr>
        <w:t xml:space="preserve"> a guy next door that speaks nothing but Swedish and eats </w:t>
      </w:r>
      <w:proofErr w:type="spellStart"/>
      <w:r w:rsidR="00FD18E5" w:rsidRPr="00FD18E5">
        <w:rPr>
          <w:rFonts w:ascii="Times New Roman" w:hAnsi="Times New Roman" w:cs="Times New Roman"/>
          <w:sz w:val="24"/>
          <w:szCs w:val="24"/>
        </w:rPr>
        <w:t>surströmming</w:t>
      </w:r>
      <w:proofErr w:type="spellEnd"/>
      <w:r w:rsidR="00712000" w:rsidRPr="00712000">
        <w:rPr>
          <w:rFonts w:ascii="Times New Roman" w:hAnsi="Times New Roman" w:cs="Times New Roman"/>
          <w:sz w:val="24"/>
          <w:szCs w:val="24"/>
        </w:rPr>
        <w:t>,</w:t>
      </w:r>
      <w:r w:rsidR="00FD18E5" w:rsidRPr="00712000">
        <w:rPr>
          <w:rStyle w:val="FootnoteReference"/>
          <w:rFonts w:ascii="Times New Roman" w:hAnsi="Times New Roman" w:cs="Times New Roman"/>
          <w:sz w:val="24"/>
          <w:szCs w:val="24"/>
        </w:rPr>
        <w:footnoteReference w:id="75"/>
      </w:r>
      <w:r w:rsidR="00FD18E5" w:rsidRPr="00712000">
        <w:rPr>
          <w:rFonts w:ascii="Times New Roman" w:hAnsi="Times New Roman" w:cs="Times New Roman"/>
          <w:sz w:val="24"/>
          <w:szCs w:val="24"/>
        </w:rPr>
        <w:t xml:space="preserve"> </w:t>
      </w:r>
      <w:r w:rsidR="00712000" w:rsidRPr="00712000">
        <w:rPr>
          <w:rFonts w:ascii="Times New Roman" w:hAnsi="Times New Roman" w:cs="Times New Roman"/>
          <w:sz w:val="24"/>
          <w:szCs w:val="24"/>
        </w:rPr>
        <w:t>but h</w:t>
      </w:r>
      <w:r w:rsidR="00FD18E5" w:rsidRPr="00712000">
        <w:rPr>
          <w:rFonts w:ascii="Times New Roman" w:hAnsi="Times New Roman" w:cs="Times New Roman"/>
          <w:sz w:val="24"/>
          <w:szCs w:val="24"/>
        </w:rPr>
        <w:t>e is</w:t>
      </w:r>
      <w:r w:rsidR="00FD18E5">
        <w:rPr>
          <w:rFonts w:ascii="Times New Roman" w:hAnsi="Times New Roman" w:cs="Times New Roman"/>
          <w:sz w:val="24"/>
          <w:szCs w:val="24"/>
        </w:rPr>
        <w:t xml:space="preserve"> not afraid to congratulate two men on their recent marriage.</w:t>
      </w:r>
      <w:r w:rsidR="001F066B">
        <w:rPr>
          <w:rFonts w:ascii="Times New Roman" w:hAnsi="Times New Roman" w:cs="Times New Roman"/>
          <w:sz w:val="24"/>
          <w:szCs w:val="24"/>
        </w:rPr>
        <w:t xml:space="preserve"> We would judge anyone in a heartbeat except ourselves.</w:t>
      </w:r>
      <w:r w:rsidR="003F6148">
        <w:rPr>
          <w:rFonts w:ascii="Times New Roman" w:hAnsi="Times New Roman" w:cs="Times New Roman"/>
          <w:sz w:val="24"/>
          <w:szCs w:val="24"/>
        </w:rPr>
        <w:t xml:space="preserve"> Let the efforts of the German-Americans in the Civil War serve as a reminder to understand difference without prejudice. </w:t>
      </w:r>
    </w:p>
    <w:p w14:paraId="71B80724" w14:textId="77777777" w:rsidR="00F64991" w:rsidRDefault="00F64991" w:rsidP="00C54704">
      <w:pPr>
        <w:pStyle w:val="NoSpacing"/>
        <w:spacing w:line="480" w:lineRule="auto"/>
        <w:ind w:firstLine="720"/>
        <w:rPr>
          <w:rFonts w:ascii="Times New Roman" w:hAnsi="Times New Roman" w:cs="Times New Roman"/>
          <w:sz w:val="24"/>
          <w:szCs w:val="24"/>
        </w:rPr>
      </w:pPr>
    </w:p>
    <w:p w14:paraId="3BF6DE86" w14:textId="77777777" w:rsidR="00F64991" w:rsidRPr="004940B8" w:rsidRDefault="00712000" w:rsidP="00F64991">
      <w:pPr>
        <w:pStyle w:val="NoSpacing"/>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Word count: 4031</w:t>
      </w:r>
    </w:p>
    <w:sectPr w:rsidR="00F64991" w:rsidRPr="004940B8" w:rsidSect="005B498D">
      <w:footerReference w:type="default" r:id="rId8"/>
      <w:foot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30592" w14:textId="77777777" w:rsidR="002C067A" w:rsidRDefault="002C067A" w:rsidP="00A1655B">
      <w:pPr>
        <w:spacing w:after="0" w:line="240" w:lineRule="auto"/>
      </w:pPr>
      <w:r>
        <w:separator/>
      </w:r>
    </w:p>
  </w:endnote>
  <w:endnote w:type="continuationSeparator" w:id="0">
    <w:p w14:paraId="1DFE84D9" w14:textId="77777777" w:rsidR="002C067A" w:rsidRDefault="002C067A" w:rsidP="00A16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8376"/>
      <w:docPartObj>
        <w:docPartGallery w:val="Page Numbers (Bottom of Page)"/>
        <w:docPartUnique/>
      </w:docPartObj>
    </w:sdtPr>
    <w:sdtEndPr/>
    <w:sdtContent>
      <w:p w14:paraId="23B4C6A1" w14:textId="77777777" w:rsidR="005B498D" w:rsidRDefault="003E128E">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6934CCC0" w14:textId="77777777" w:rsidR="00712000" w:rsidRDefault="007120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8382"/>
      <w:docPartObj>
        <w:docPartGallery w:val="Page Numbers (Bottom of Page)"/>
        <w:docPartUnique/>
      </w:docPartObj>
    </w:sdtPr>
    <w:sdtEndPr/>
    <w:sdtContent>
      <w:p w14:paraId="7558C30F" w14:textId="77777777" w:rsidR="005B498D" w:rsidRDefault="003E128E">
        <w:pPr>
          <w:pStyle w:val="Footer"/>
          <w:jc w:val="center"/>
        </w:pPr>
        <w:r>
          <w:fldChar w:fldCharType="begin"/>
        </w:r>
        <w:r>
          <w:instrText xml:space="preserve"> PAGE   \* MERGEFORMAT </w:instrText>
        </w:r>
        <w:r>
          <w:fldChar w:fldCharType="separate"/>
        </w:r>
        <w:r w:rsidR="009A43FC">
          <w:rPr>
            <w:noProof/>
          </w:rPr>
          <w:t>1</w:t>
        </w:r>
        <w:r>
          <w:rPr>
            <w:noProof/>
          </w:rPr>
          <w:fldChar w:fldCharType="end"/>
        </w:r>
      </w:p>
    </w:sdtContent>
  </w:sdt>
  <w:p w14:paraId="69401A9F" w14:textId="77777777" w:rsidR="005B498D" w:rsidRDefault="005B49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38AA2" w14:textId="77777777" w:rsidR="002C067A" w:rsidRDefault="002C067A" w:rsidP="00A1655B">
      <w:pPr>
        <w:spacing w:after="0" w:line="240" w:lineRule="auto"/>
      </w:pPr>
      <w:r>
        <w:separator/>
      </w:r>
    </w:p>
  </w:footnote>
  <w:footnote w:type="continuationSeparator" w:id="0">
    <w:p w14:paraId="27F6C0BC" w14:textId="77777777" w:rsidR="002C067A" w:rsidRDefault="002C067A" w:rsidP="00A1655B">
      <w:pPr>
        <w:spacing w:after="0" w:line="240" w:lineRule="auto"/>
      </w:pPr>
      <w:r>
        <w:continuationSeparator/>
      </w:r>
    </w:p>
  </w:footnote>
  <w:footnote w:id="1">
    <w:p w14:paraId="2491BF9C" w14:textId="77777777" w:rsidR="00E776A8" w:rsidRPr="00314A8F" w:rsidRDefault="00E776A8" w:rsidP="00314A8F">
      <w:pPr>
        <w:spacing w:line="240" w:lineRule="auto"/>
        <w:rPr>
          <w:rFonts w:cs="Times New Roman"/>
          <w:sz w:val="20"/>
          <w:szCs w:val="20"/>
        </w:rPr>
      </w:pPr>
      <w:r w:rsidRPr="00BA3817">
        <w:rPr>
          <w:rStyle w:val="FootnoteReference"/>
          <w:sz w:val="20"/>
          <w:szCs w:val="20"/>
        </w:rPr>
        <w:footnoteRef/>
      </w:r>
      <w:r w:rsidRPr="00BA3817">
        <w:rPr>
          <w:sz w:val="20"/>
          <w:szCs w:val="20"/>
        </w:rPr>
        <w:t xml:space="preserve"> </w:t>
      </w:r>
      <w:hyperlink r:id="rId1" w:tooltip="Edit this item" w:history="1">
        <w:r w:rsidRPr="00BA3817">
          <w:rPr>
            <w:rStyle w:val="Hyperlink"/>
            <w:rFonts w:cs="Times New Roman"/>
            <w:color w:val="auto"/>
            <w:sz w:val="20"/>
            <w:szCs w:val="20"/>
            <w:u w:val="none"/>
          </w:rPr>
          <w:t xml:space="preserve">Creighton, Margaret S. </w:t>
        </w:r>
        <w:r>
          <w:rPr>
            <w:rStyle w:val="Hyperlink"/>
            <w:rFonts w:cs="Times New Roman"/>
            <w:iCs/>
            <w:color w:val="auto"/>
            <w:sz w:val="20"/>
            <w:szCs w:val="20"/>
          </w:rPr>
          <w:t xml:space="preserve">The Colors of Courage: Gettysburg's Hidden </w:t>
        </w:r>
        <w:proofErr w:type="gramStart"/>
        <w:r>
          <w:rPr>
            <w:rStyle w:val="Hyperlink"/>
            <w:rFonts w:cs="Times New Roman"/>
            <w:iCs/>
            <w:color w:val="auto"/>
            <w:sz w:val="20"/>
            <w:szCs w:val="20"/>
          </w:rPr>
          <w:t>history :</w:t>
        </w:r>
        <w:proofErr w:type="gramEnd"/>
        <w:r>
          <w:rPr>
            <w:rStyle w:val="Hyperlink"/>
            <w:rFonts w:cs="Times New Roman"/>
            <w:iCs/>
            <w:color w:val="auto"/>
            <w:sz w:val="20"/>
            <w:szCs w:val="20"/>
          </w:rPr>
          <w:t xml:space="preserve"> Immigrants, W</w:t>
        </w:r>
        <w:r w:rsidRPr="00BA3817">
          <w:rPr>
            <w:rStyle w:val="Hyperlink"/>
            <w:rFonts w:cs="Times New Roman"/>
            <w:iCs/>
            <w:color w:val="auto"/>
            <w:sz w:val="20"/>
            <w:szCs w:val="20"/>
          </w:rPr>
          <w:t>omen, and African-Americans in the Civil War's defining battle</w:t>
        </w:r>
        <w:r w:rsidRPr="00BA3817">
          <w:rPr>
            <w:rStyle w:val="Hyperlink"/>
            <w:rFonts w:cs="Times New Roman"/>
            <w:color w:val="auto"/>
            <w:sz w:val="20"/>
            <w:szCs w:val="20"/>
          </w:rPr>
          <w:t>.</w:t>
        </w:r>
        <w:r w:rsidRPr="00BA3817">
          <w:rPr>
            <w:rStyle w:val="Hyperlink"/>
            <w:rFonts w:cs="Times New Roman"/>
            <w:color w:val="auto"/>
            <w:sz w:val="20"/>
            <w:szCs w:val="20"/>
            <w:u w:val="none"/>
          </w:rPr>
          <w:t xml:space="preserve"> (New York: Basic Books, 2005.</w:t>
        </w:r>
      </w:hyperlink>
      <w:r>
        <w:rPr>
          <w:rFonts w:cs="Times New Roman"/>
          <w:sz w:val="20"/>
          <w:szCs w:val="20"/>
        </w:rPr>
        <w:t>) Pg. 11</w:t>
      </w:r>
    </w:p>
  </w:footnote>
  <w:footnote w:id="2">
    <w:p w14:paraId="06709499" w14:textId="77777777" w:rsidR="00E776A8" w:rsidRPr="00BA3817" w:rsidRDefault="00E776A8" w:rsidP="002E0316">
      <w:pPr>
        <w:pStyle w:val="FootnoteText"/>
        <w:rPr>
          <w:rFonts w:cs="Times New Roman"/>
        </w:rPr>
      </w:pPr>
      <w:r w:rsidRPr="00BA3817">
        <w:rPr>
          <w:rStyle w:val="FootnoteReference"/>
          <w:rFonts w:cs="Times New Roman"/>
        </w:rPr>
        <w:footnoteRef/>
      </w:r>
      <w:r w:rsidRPr="00BA3817">
        <w:rPr>
          <w:rFonts w:cs="Times New Roman"/>
        </w:rPr>
        <w:t xml:space="preserve"> Philip, </w:t>
      </w:r>
      <w:proofErr w:type="spellStart"/>
      <w:r w:rsidRPr="00BA3817">
        <w:rPr>
          <w:rFonts w:cs="Times New Roman"/>
        </w:rPr>
        <w:t>Otterness</w:t>
      </w:r>
      <w:proofErr w:type="spellEnd"/>
      <w:r w:rsidRPr="00BA3817">
        <w:rPr>
          <w:rFonts w:cs="Times New Roman"/>
        </w:rPr>
        <w:t xml:space="preserve">, </w:t>
      </w:r>
      <w:r w:rsidRPr="00BA3817">
        <w:rPr>
          <w:rFonts w:cs="Times New Roman"/>
          <w:u w:val="single"/>
        </w:rPr>
        <w:t>Beco</w:t>
      </w:r>
      <w:r>
        <w:rPr>
          <w:rFonts w:cs="Times New Roman"/>
          <w:u w:val="single"/>
        </w:rPr>
        <w:t>ming German: The 1709 Palatine M</w:t>
      </w:r>
      <w:r w:rsidRPr="00BA3817">
        <w:rPr>
          <w:rFonts w:cs="Times New Roman"/>
          <w:u w:val="single"/>
        </w:rPr>
        <w:t xml:space="preserve">igration to New York </w:t>
      </w:r>
      <w:r w:rsidRPr="00BA3817">
        <w:rPr>
          <w:rFonts w:cs="Times New Roman"/>
        </w:rPr>
        <w:t>(Ithaca: Cornell University Press, 2004)</w:t>
      </w:r>
    </w:p>
  </w:footnote>
  <w:footnote w:id="3">
    <w:p w14:paraId="28016BA7" w14:textId="77777777" w:rsidR="00E776A8" w:rsidRPr="00BA3817" w:rsidRDefault="00E776A8" w:rsidP="002E0316">
      <w:pPr>
        <w:spacing w:line="240" w:lineRule="auto"/>
        <w:rPr>
          <w:rFonts w:cs="Times New Roman"/>
          <w:sz w:val="20"/>
          <w:szCs w:val="20"/>
        </w:rPr>
      </w:pPr>
      <w:r w:rsidRPr="00BA3817">
        <w:rPr>
          <w:rStyle w:val="FootnoteReference"/>
          <w:rFonts w:cs="Times New Roman"/>
          <w:sz w:val="20"/>
          <w:szCs w:val="20"/>
        </w:rPr>
        <w:footnoteRef/>
      </w:r>
      <w:r w:rsidRPr="00BA3817">
        <w:rPr>
          <w:rFonts w:cs="Times New Roman"/>
          <w:sz w:val="20"/>
          <w:szCs w:val="20"/>
        </w:rPr>
        <w:t xml:space="preserve"> </w:t>
      </w:r>
      <w:hyperlink r:id="rId2" w:tooltip="Edit this item" w:history="1">
        <w:r w:rsidRPr="00BA3817">
          <w:rPr>
            <w:rStyle w:val="Hyperlink"/>
            <w:rFonts w:cs="Times New Roman"/>
            <w:color w:val="auto"/>
            <w:sz w:val="20"/>
            <w:szCs w:val="20"/>
            <w:u w:val="none"/>
          </w:rPr>
          <w:t xml:space="preserve">"Gale U.S. History in Context." </w:t>
        </w:r>
        <w:r w:rsidRPr="00BA3817">
          <w:rPr>
            <w:rStyle w:val="Hyperlink"/>
            <w:rFonts w:cs="Times New Roman"/>
            <w:i/>
            <w:iCs/>
            <w:color w:val="auto"/>
            <w:sz w:val="20"/>
            <w:szCs w:val="20"/>
            <w:u w:val="none"/>
          </w:rPr>
          <w:t>German Immigration</w:t>
        </w:r>
        <w:r w:rsidRPr="00BA3817">
          <w:rPr>
            <w:rStyle w:val="Hyperlink"/>
            <w:rFonts w:cs="Times New Roman"/>
            <w:color w:val="auto"/>
            <w:sz w:val="20"/>
            <w:szCs w:val="20"/>
            <w:u w:val="none"/>
          </w:rPr>
          <w:t xml:space="preserve">. </w:t>
        </w:r>
      </w:hyperlink>
    </w:p>
  </w:footnote>
  <w:footnote w:id="4">
    <w:p w14:paraId="598BB6BD" w14:textId="77777777" w:rsidR="00E776A8" w:rsidRPr="00314A8F" w:rsidRDefault="00E776A8" w:rsidP="00314A8F">
      <w:pPr>
        <w:spacing w:line="240" w:lineRule="auto"/>
        <w:rPr>
          <w:rFonts w:cs="Times New Roman"/>
          <w:sz w:val="20"/>
          <w:szCs w:val="20"/>
        </w:rPr>
      </w:pPr>
      <w:r w:rsidRPr="00BA3817">
        <w:rPr>
          <w:rStyle w:val="FootnoteReference"/>
          <w:rFonts w:cs="Times New Roman"/>
          <w:sz w:val="20"/>
          <w:szCs w:val="20"/>
        </w:rPr>
        <w:footnoteRef/>
      </w:r>
      <w:r w:rsidRPr="00BA3817">
        <w:rPr>
          <w:rFonts w:cs="Times New Roman"/>
          <w:sz w:val="20"/>
          <w:szCs w:val="20"/>
        </w:rPr>
        <w:t xml:space="preserve">  </w:t>
      </w:r>
      <w:hyperlink r:id="rId3" w:tooltip="Edit this item" w:history="1">
        <w:r w:rsidRPr="00BA3817">
          <w:rPr>
            <w:rStyle w:val="Hyperlink"/>
            <w:rFonts w:cs="Times New Roman"/>
            <w:color w:val="auto"/>
            <w:sz w:val="20"/>
            <w:szCs w:val="20"/>
            <w:u w:val="none"/>
          </w:rPr>
          <w:t>Ibid.</w:t>
        </w:r>
      </w:hyperlink>
    </w:p>
  </w:footnote>
  <w:footnote w:id="5">
    <w:p w14:paraId="5FEE5F07" w14:textId="77777777" w:rsidR="00E776A8" w:rsidRPr="00BA3817" w:rsidRDefault="00E776A8" w:rsidP="002E0316">
      <w:pPr>
        <w:spacing w:line="240" w:lineRule="auto"/>
        <w:rPr>
          <w:rFonts w:cs="Times New Roman"/>
          <w:sz w:val="20"/>
          <w:szCs w:val="20"/>
        </w:rPr>
      </w:pPr>
      <w:r w:rsidRPr="00BA3817">
        <w:rPr>
          <w:rStyle w:val="FootnoteReference"/>
          <w:sz w:val="20"/>
          <w:szCs w:val="20"/>
        </w:rPr>
        <w:footnoteRef/>
      </w:r>
      <w:r w:rsidRPr="00BA3817">
        <w:rPr>
          <w:sz w:val="20"/>
          <w:szCs w:val="20"/>
        </w:rPr>
        <w:t xml:space="preserve"> </w:t>
      </w:r>
      <w:r w:rsidRPr="00BA3817">
        <w:rPr>
          <w:rFonts w:cs="Times New Roman"/>
          <w:sz w:val="20"/>
          <w:szCs w:val="20"/>
        </w:rPr>
        <w:t xml:space="preserve">Scott, Williams </w:t>
      </w:r>
      <w:hyperlink r:id="rId4" w:history="1">
        <w:r w:rsidRPr="00BA3817">
          <w:rPr>
            <w:rStyle w:val="Hyperlink"/>
            <w:rFonts w:cs="Times New Roman"/>
            <w:color w:val="auto"/>
            <w:sz w:val="20"/>
            <w:szCs w:val="20"/>
            <w:u w:val="none"/>
          </w:rPr>
          <w:t xml:space="preserve">“The Role of German Immigrants in Civil War Missouri." </w:t>
        </w:r>
        <w:r w:rsidRPr="00BA3817">
          <w:rPr>
            <w:rStyle w:val="Hyperlink"/>
            <w:rFonts w:cs="Times New Roman"/>
            <w:i/>
            <w:iCs/>
            <w:color w:val="auto"/>
            <w:sz w:val="20"/>
            <w:szCs w:val="20"/>
            <w:u w:val="none"/>
          </w:rPr>
          <w:t>Missouri Civil War Museum St Louis Missouri : History/Trivia/Facts</w:t>
        </w:r>
        <w:r w:rsidRPr="00BA3817">
          <w:rPr>
            <w:rStyle w:val="Hyperlink"/>
            <w:rFonts w:cs="Times New Roman"/>
            <w:color w:val="auto"/>
            <w:sz w:val="20"/>
            <w:szCs w:val="20"/>
            <w:u w:val="none"/>
          </w:rPr>
          <w:t xml:space="preserve"> </w:t>
        </w:r>
      </w:hyperlink>
    </w:p>
  </w:footnote>
  <w:footnote w:id="6">
    <w:p w14:paraId="56C07EBC" w14:textId="77777777" w:rsidR="00E776A8" w:rsidRPr="00BA3817" w:rsidRDefault="00E776A8" w:rsidP="00170305">
      <w:pPr>
        <w:spacing w:line="240" w:lineRule="auto"/>
        <w:rPr>
          <w:rFonts w:cs="Times New Roman"/>
          <w:sz w:val="20"/>
          <w:szCs w:val="20"/>
        </w:rPr>
      </w:pPr>
      <w:r w:rsidRPr="00BA3817">
        <w:rPr>
          <w:rStyle w:val="FootnoteReference"/>
          <w:sz w:val="20"/>
          <w:szCs w:val="20"/>
        </w:rPr>
        <w:footnoteRef/>
      </w:r>
      <w:r w:rsidRPr="00BA3817">
        <w:rPr>
          <w:sz w:val="20"/>
          <w:szCs w:val="20"/>
        </w:rPr>
        <w:t xml:space="preserve"> </w:t>
      </w:r>
      <w:hyperlink r:id="rId5" w:history="1">
        <w:r w:rsidRPr="00BA3817">
          <w:rPr>
            <w:rStyle w:val="Hyperlink"/>
            <w:rFonts w:cs="Times New Roman"/>
            <w:color w:val="auto"/>
            <w:sz w:val="20"/>
            <w:szCs w:val="20"/>
            <w:u w:val="none"/>
          </w:rPr>
          <w:t xml:space="preserve">"Gale U.S. History in Context." </w:t>
        </w:r>
        <w:r w:rsidRPr="00BA3817">
          <w:rPr>
            <w:rStyle w:val="Hyperlink"/>
            <w:rFonts w:cs="Times New Roman"/>
            <w:i/>
            <w:iCs/>
            <w:color w:val="auto"/>
            <w:sz w:val="20"/>
            <w:szCs w:val="20"/>
            <w:u w:val="none"/>
          </w:rPr>
          <w:t>German Immigration</w:t>
        </w:r>
        <w:r w:rsidRPr="00BA3817">
          <w:rPr>
            <w:rStyle w:val="Hyperlink"/>
            <w:rFonts w:cs="Times New Roman"/>
            <w:color w:val="auto"/>
            <w:sz w:val="20"/>
            <w:szCs w:val="20"/>
            <w:u w:val="none"/>
          </w:rPr>
          <w:t xml:space="preserve">. </w:t>
        </w:r>
      </w:hyperlink>
    </w:p>
  </w:footnote>
  <w:footnote w:id="7">
    <w:p w14:paraId="31CAE16B" w14:textId="77777777" w:rsidR="00E776A8" w:rsidRPr="00BA3817" w:rsidRDefault="00E776A8" w:rsidP="00170305">
      <w:pPr>
        <w:spacing w:line="240" w:lineRule="auto"/>
        <w:rPr>
          <w:rFonts w:cs="Times New Roman"/>
          <w:sz w:val="20"/>
          <w:szCs w:val="20"/>
        </w:rPr>
      </w:pPr>
      <w:r w:rsidRPr="00BA3817">
        <w:rPr>
          <w:rStyle w:val="FootnoteReference"/>
          <w:sz w:val="20"/>
          <w:szCs w:val="20"/>
        </w:rPr>
        <w:footnoteRef/>
      </w:r>
      <w:r w:rsidRPr="00BA3817">
        <w:rPr>
          <w:sz w:val="20"/>
          <w:szCs w:val="20"/>
        </w:rPr>
        <w:t xml:space="preserve"> </w:t>
      </w:r>
      <w:hyperlink r:id="rId6" w:tooltip="Edit this item" w:history="1">
        <w:r w:rsidRPr="00BA3817">
          <w:rPr>
            <w:rStyle w:val="Hyperlink"/>
            <w:rFonts w:cs="Times New Roman"/>
            <w:color w:val="auto"/>
            <w:sz w:val="20"/>
            <w:szCs w:val="20"/>
            <w:u w:val="none"/>
          </w:rPr>
          <w:t xml:space="preserve">Levine, Bruce C. </w:t>
        </w:r>
        <w:r w:rsidRPr="00BA3817">
          <w:rPr>
            <w:rStyle w:val="Hyperlink"/>
            <w:rFonts w:cs="Times New Roman"/>
            <w:i/>
            <w:iCs/>
            <w:color w:val="auto"/>
            <w:sz w:val="20"/>
            <w:szCs w:val="20"/>
          </w:rPr>
          <w:t>The spirit of 1848: German immigrants, labor conflict, and the coming of the Civil War</w:t>
        </w:r>
        <w:r w:rsidRPr="00BA3817">
          <w:rPr>
            <w:rStyle w:val="Hyperlink"/>
            <w:rFonts w:cs="Times New Roman"/>
            <w:color w:val="auto"/>
            <w:sz w:val="20"/>
            <w:szCs w:val="20"/>
          </w:rPr>
          <w:t>.</w:t>
        </w:r>
        <w:r w:rsidRPr="00BA3817">
          <w:rPr>
            <w:rStyle w:val="Hyperlink"/>
            <w:rFonts w:cs="Times New Roman"/>
            <w:color w:val="auto"/>
            <w:sz w:val="20"/>
            <w:szCs w:val="20"/>
            <w:u w:val="none"/>
          </w:rPr>
          <w:t xml:space="preserve"> (Urbana: University of Illinois Press, 1992.</w:t>
        </w:r>
      </w:hyperlink>
      <w:r w:rsidRPr="00BA3817">
        <w:rPr>
          <w:sz w:val="20"/>
          <w:szCs w:val="20"/>
        </w:rPr>
        <w:t>) Pg. 150</w:t>
      </w:r>
    </w:p>
  </w:footnote>
  <w:footnote w:id="8">
    <w:p w14:paraId="4F3687A8" w14:textId="77777777" w:rsidR="00E776A8" w:rsidRPr="00BA3817" w:rsidRDefault="00E776A8">
      <w:pPr>
        <w:pStyle w:val="FootnoteText"/>
      </w:pPr>
      <w:r w:rsidRPr="00BA3817">
        <w:rPr>
          <w:rStyle w:val="FootnoteReference"/>
        </w:rPr>
        <w:footnoteRef/>
      </w:r>
      <w:r w:rsidRPr="00BA3817">
        <w:t xml:space="preserve"> Levine, 150</w:t>
      </w:r>
    </w:p>
  </w:footnote>
  <w:footnote w:id="9">
    <w:p w14:paraId="79FF244D" w14:textId="77777777" w:rsidR="00E776A8" w:rsidRDefault="00E776A8">
      <w:pPr>
        <w:pStyle w:val="FootnoteText"/>
      </w:pPr>
      <w:r>
        <w:rPr>
          <w:rStyle w:val="FootnoteReference"/>
        </w:rPr>
        <w:footnoteRef/>
      </w:r>
      <w:r>
        <w:t xml:space="preserve"> Creighton, 153</w:t>
      </w:r>
    </w:p>
  </w:footnote>
  <w:footnote w:id="10">
    <w:p w14:paraId="4C2089DE" w14:textId="77777777" w:rsidR="00E776A8" w:rsidRPr="00BA3817" w:rsidRDefault="00E776A8">
      <w:pPr>
        <w:pStyle w:val="FootnoteText"/>
      </w:pPr>
      <w:r w:rsidRPr="00BA3817">
        <w:rPr>
          <w:rStyle w:val="FootnoteReference"/>
        </w:rPr>
        <w:footnoteRef/>
      </w:r>
      <w:r w:rsidRPr="00BA3817">
        <w:t xml:space="preserve"> Levine, 154</w:t>
      </w:r>
    </w:p>
  </w:footnote>
  <w:footnote w:id="11">
    <w:p w14:paraId="1755F912" w14:textId="77777777" w:rsidR="00E776A8" w:rsidRPr="00BA3817" w:rsidRDefault="00E776A8">
      <w:pPr>
        <w:pStyle w:val="FootnoteText"/>
      </w:pPr>
      <w:r w:rsidRPr="00BA3817">
        <w:rPr>
          <w:rStyle w:val="FootnoteReference"/>
        </w:rPr>
        <w:footnoteRef/>
      </w:r>
      <w:r w:rsidRPr="00BA3817">
        <w:t xml:space="preserve"> Levine, 155</w:t>
      </w:r>
    </w:p>
  </w:footnote>
  <w:footnote w:id="12">
    <w:p w14:paraId="5840DED6" w14:textId="77777777" w:rsidR="00E776A8" w:rsidRPr="00BA3817" w:rsidRDefault="00E776A8">
      <w:pPr>
        <w:pStyle w:val="FootnoteText"/>
      </w:pPr>
      <w:r w:rsidRPr="00BA3817">
        <w:rPr>
          <w:rStyle w:val="FootnoteReference"/>
        </w:rPr>
        <w:footnoteRef/>
      </w:r>
      <w:r w:rsidRPr="00BA3817">
        <w:t xml:space="preserve"> Levine 154</w:t>
      </w:r>
    </w:p>
  </w:footnote>
  <w:footnote w:id="13">
    <w:p w14:paraId="4BB19387" w14:textId="77777777" w:rsidR="00E776A8" w:rsidRPr="00BA3817" w:rsidRDefault="00E776A8">
      <w:pPr>
        <w:pStyle w:val="FootnoteText"/>
      </w:pPr>
      <w:r w:rsidRPr="00BA3817">
        <w:rPr>
          <w:rStyle w:val="FootnoteReference"/>
        </w:rPr>
        <w:footnoteRef/>
      </w:r>
      <w:r w:rsidRPr="00BA3817">
        <w:t xml:space="preserve"> Levine 192</w:t>
      </w:r>
    </w:p>
  </w:footnote>
  <w:footnote w:id="14">
    <w:p w14:paraId="76758F6F" w14:textId="77777777" w:rsidR="00E776A8" w:rsidRPr="00BA3817" w:rsidRDefault="00E776A8">
      <w:pPr>
        <w:pStyle w:val="FootnoteText"/>
      </w:pPr>
      <w:r w:rsidRPr="00BA3817">
        <w:rPr>
          <w:rStyle w:val="FootnoteReference"/>
        </w:rPr>
        <w:footnoteRef/>
      </w:r>
      <w:r w:rsidRPr="00BA3817">
        <w:t xml:space="preserve"> Levine. 156</w:t>
      </w:r>
    </w:p>
  </w:footnote>
  <w:footnote w:id="15">
    <w:p w14:paraId="170C9D06" w14:textId="77777777" w:rsidR="00E776A8" w:rsidRPr="00BA3817" w:rsidRDefault="00E776A8">
      <w:pPr>
        <w:pStyle w:val="FootnoteText"/>
      </w:pPr>
      <w:r w:rsidRPr="00BA3817">
        <w:rPr>
          <w:rStyle w:val="FootnoteReference"/>
        </w:rPr>
        <w:footnoteRef/>
      </w:r>
      <w:r w:rsidRPr="00BA3817">
        <w:t xml:space="preserve"> Ibid.</w:t>
      </w:r>
    </w:p>
  </w:footnote>
  <w:footnote w:id="16">
    <w:p w14:paraId="59F0A0DB" w14:textId="77777777" w:rsidR="00E776A8" w:rsidRPr="00BA3817" w:rsidRDefault="00E776A8">
      <w:pPr>
        <w:pStyle w:val="FootnoteText"/>
      </w:pPr>
      <w:r w:rsidRPr="00BA3817">
        <w:rPr>
          <w:rStyle w:val="FootnoteReference"/>
        </w:rPr>
        <w:footnoteRef/>
      </w:r>
      <w:r w:rsidRPr="00BA3817">
        <w:t xml:space="preserve"> Ibid.</w:t>
      </w:r>
    </w:p>
  </w:footnote>
  <w:footnote w:id="17">
    <w:p w14:paraId="7F57DBCE" w14:textId="77777777" w:rsidR="00E776A8" w:rsidRPr="00BA3817" w:rsidRDefault="00E776A8">
      <w:pPr>
        <w:pStyle w:val="FootnoteText"/>
      </w:pPr>
      <w:r w:rsidRPr="00BA3817">
        <w:rPr>
          <w:rStyle w:val="FootnoteReference"/>
        </w:rPr>
        <w:footnoteRef/>
      </w:r>
      <w:r w:rsidRPr="00BA3817">
        <w:t xml:space="preserve"> Levine. 150</w:t>
      </w:r>
    </w:p>
  </w:footnote>
  <w:footnote w:id="18">
    <w:p w14:paraId="68985D67" w14:textId="77777777" w:rsidR="00E776A8" w:rsidRPr="00314A8F" w:rsidRDefault="00E776A8">
      <w:pPr>
        <w:pStyle w:val="FootnoteText"/>
      </w:pPr>
      <w:r>
        <w:rPr>
          <w:rStyle w:val="FootnoteReference"/>
        </w:rPr>
        <w:footnoteRef/>
      </w:r>
      <w:r>
        <w:t xml:space="preserve"> </w:t>
      </w:r>
      <w:proofErr w:type="spellStart"/>
      <w:r>
        <w:t>Kamphoefner</w:t>
      </w:r>
      <w:proofErr w:type="spellEnd"/>
      <w:r>
        <w:t xml:space="preserve">, Walter and </w:t>
      </w:r>
      <w:proofErr w:type="spellStart"/>
      <w:r>
        <w:t>Helbich</w:t>
      </w:r>
      <w:proofErr w:type="spellEnd"/>
      <w:r>
        <w:t>, Wolfgang “</w:t>
      </w:r>
      <w:r>
        <w:rPr>
          <w:u w:val="single"/>
        </w:rPr>
        <w:t>The Letters They Wrote Home, Germans in the Civil War”</w:t>
      </w:r>
      <w:r>
        <w:t xml:space="preserve"> (The University of North Carolina Press: Chapel Hill) Pg. 318-319.</w:t>
      </w:r>
    </w:p>
  </w:footnote>
  <w:footnote w:id="19">
    <w:p w14:paraId="38442417" w14:textId="77777777" w:rsidR="00E776A8" w:rsidRPr="00BA3817" w:rsidRDefault="00E776A8">
      <w:pPr>
        <w:pStyle w:val="FootnoteText"/>
      </w:pPr>
      <w:r w:rsidRPr="00BA3817">
        <w:rPr>
          <w:rStyle w:val="FootnoteReference"/>
        </w:rPr>
        <w:footnoteRef/>
      </w:r>
      <w:r w:rsidRPr="00BA3817">
        <w:t xml:space="preserve"> Civil War Virtual Museum.</w:t>
      </w:r>
    </w:p>
  </w:footnote>
  <w:footnote w:id="20">
    <w:p w14:paraId="292960DF" w14:textId="77777777" w:rsidR="00E776A8" w:rsidRPr="00BA3817" w:rsidRDefault="00E776A8">
      <w:pPr>
        <w:pStyle w:val="FootnoteText"/>
      </w:pPr>
      <w:r w:rsidRPr="00BA3817">
        <w:rPr>
          <w:rStyle w:val="FootnoteReference"/>
        </w:rPr>
        <w:footnoteRef/>
      </w:r>
      <w:r w:rsidRPr="00BA3817">
        <w:t xml:space="preserve"> Scott Williams</w:t>
      </w:r>
    </w:p>
  </w:footnote>
  <w:footnote w:id="21">
    <w:p w14:paraId="33760EAC" w14:textId="77777777" w:rsidR="00E776A8" w:rsidRPr="00BA3817" w:rsidRDefault="00E776A8">
      <w:pPr>
        <w:pStyle w:val="FootnoteText"/>
      </w:pPr>
      <w:r w:rsidRPr="00BA3817">
        <w:rPr>
          <w:rStyle w:val="FootnoteReference"/>
        </w:rPr>
        <w:footnoteRef/>
      </w:r>
      <w:r w:rsidRPr="00BA3817">
        <w:t xml:space="preserve"> Scott Williams</w:t>
      </w:r>
    </w:p>
  </w:footnote>
  <w:footnote w:id="22">
    <w:p w14:paraId="531DB726" w14:textId="77777777" w:rsidR="00E776A8" w:rsidRPr="00BA3817" w:rsidRDefault="00E776A8">
      <w:pPr>
        <w:pStyle w:val="FootnoteText"/>
      </w:pPr>
      <w:r w:rsidRPr="00BA3817">
        <w:rPr>
          <w:rStyle w:val="FootnoteReference"/>
        </w:rPr>
        <w:footnoteRef/>
      </w:r>
      <w:r w:rsidRPr="00BA3817">
        <w:t xml:space="preserve"> Scott Williams</w:t>
      </w:r>
    </w:p>
  </w:footnote>
  <w:footnote w:id="23">
    <w:p w14:paraId="3607FE67" w14:textId="77777777" w:rsidR="00E776A8" w:rsidRPr="00BA3817" w:rsidRDefault="00E776A8" w:rsidP="00DF5173">
      <w:pPr>
        <w:spacing w:line="240" w:lineRule="auto"/>
        <w:rPr>
          <w:rFonts w:cs="Times New Roman"/>
          <w:sz w:val="20"/>
          <w:szCs w:val="20"/>
        </w:rPr>
      </w:pPr>
      <w:r w:rsidRPr="00BA3817">
        <w:rPr>
          <w:rStyle w:val="FootnoteReference"/>
          <w:sz w:val="20"/>
          <w:szCs w:val="20"/>
        </w:rPr>
        <w:footnoteRef/>
      </w:r>
      <w:r w:rsidRPr="00BA3817">
        <w:rPr>
          <w:sz w:val="20"/>
          <w:szCs w:val="20"/>
        </w:rPr>
        <w:t xml:space="preserve"> </w:t>
      </w:r>
      <w:hyperlink r:id="rId7" w:tooltip="Edit this item" w:history="1">
        <w:r w:rsidRPr="00BA3817">
          <w:rPr>
            <w:rStyle w:val="Hyperlink"/>
            <w:rFonts w:cs="Times New Roman"/>
            <w:color w:val="auto"/>
            <w:sz w:val="20"/>
            <w:szCs w:val="20"/>
            <w:u w:val="none"/>
          </w:rPr>
          <w:t xml:space="preserve">Burnett, Robyn, and Ken </w:t>
        </w:r>
        <w:proofErr w:type="spellStart"/>
        <w:r w:rsidRPr="00BA3817">
          <w:rPr>
            <w:rStyle w:val="Hyperlink"/>
            <w:rFonts w:cs="Times New Roman"/>
            <w:color w:val="auto"/>
            <w:sz w:val="20"/>
            <w:szCs w:val="20"/>
            <w:u w:val="none"/>
          </w:rPr>
          <w:t>Luebbering</w:t>
        </w:r>
        <w:proofErr w:type="spellEnd"/>
        <w:r w:rsidRPr="00BA3817">
          <w:rPr>
            <w:rStyle w:val="Hyperlink"/>
            <w:rFonts w:cs="Times New Roman"/>
            <w:color w:val="auto"/>
            <w:sz w:val="20"/>
            <w:szCs w:val="20"/>
            <w:u w:val="none"/>
          </w:rPr>
          <w:t xml:space="preserve">. </w:t>
        </w:r>
        <w:r w:rsidRPr="00BA3817">
          <w:rPr>
            <w:rStyle w:val="Hyperlink"/>
            <w:rFonts w:cs="Times New Roman"/>
            <w:iCs/>
            <w:color w:val="auto"/>
            <w:sz w:val="20"/>
            <w:szCs w:val="20"/>
          </w:rPr>
          <w:t>German settlement in Missouri: new land, old ways</w:t>
        </w:r>
        <w:r w:rsidRPr="00BA3817">
          <w:rPr>
            <w:rStyle w:val="Hyperlink"/>
            <w:rFonts w:cs="Times New Roman"/>
            <w:color w:val="auto"/>
            <w:sz w:val="20"/>
            <w:szCs w:val="20"/>
          </w:rPr>
          <w:t>.</w:t>
        </w:r>
        <w:r w:rsidRPr="00BA3817">
          <w:rPr>
            <w:rStyle w:val="Hyperlink"/>
            <w:rFonts w:cs="Times New Roman"/>
            <w:color w:val="auto"/>
            <w:sz w:val="20"/>
            <w:szCs w:val="20"/>
            <w:u w:val="none"/>
          </w:rPr>
          <w:t xml:space="preserve"> (Columbia: University of Missouri Press, 1996) Pg 69.</w:t>
        </w:r>
      </w:hyperlink>
    </w:p>
  </w:footnote>
  <w:footnote w:id="24">
    <w:p w14:paraId="6BB787D6" w14:textId="77777777" w:rsidR="00E776A8" w:rsidRPr="00BA3817" w:rsidRDefault="00E776A8">
      <w:pPr>
        <w:pStyle w:val="FootnoteText"/>
      </w:pPr>
      <w:r w:rsidRPr="00BA3817">
        <w:rPr>
          <w:rStyle w:val="FootnoteReference"/>
        </w:rPr>
        <w:footnoteRef/>
      </w:r>
      <w:r w:rsidRPr="00BA3817">
        <w:t xml:space="preserve"> Scott Williams</w:t>
      </w:r>
    </w:p>
  </w:footnote>
  <w:footnote w:id="25">
    <w:p w14:paraId="7AE31573" w14:textId="77777777" w:rsidR="00E776A8" w:rsidRPr="00BA3817" w:rsidRDefault="00E776A8">
      <w:pPr>
        <w:pStyle w:val="FootnoteText"/>
      </w:pPr>
      <w:r w:rsidRPr="00BA3817">
        <w:rPr>
          <w:rStyle w:val="FootnoteReference"/>
        </w:rPr>
        <w:footnoteRef/>
      </w:r>
      <w:r w:rsidRPr="00BA3817">
        <w:t xml:space="preserve"> Burnett and </w:t>
      </w:r>
      <w:proofErr w:type="spellStart"/>
      <w:r w:rsidRPr="00BA3817">
        <w:t>Luebbering</w:t>
      </w:r>
      <w:proofErr w:type="spellEnd"/>
      <w:r w:rsidRPr="00BA3817">
        <w:t>, 69</w:t>
      </w:r>
    </w:p>
  </w:footnote>
  <w:footnote w:id="26">
    <w:p w14:paraId="74BACE97" w14:textId="77777777" w:rsidR="00E776A8" w:rsidRPr="00BA3817" w:rsidRDefault="00E776A8">
      <w:pPr>
        <w:pStyle w:val="FootnoteText"/>
      </w:pPr>
      <w:r w:rsidRPr="00BA3817">
        <w:rPr>
          <w:rStyle w:val="FootnoteReference"/>
        </w:rPr>
        <w:footnoteRef/>
      </w:r>
      <w:r w:rsidRPr="00BA3817">
        <w:t xml:space="preserve"> Burnett and </w:t>
      </w:r>
      <w:proofErr w:type="spellStart"/>
      <w:r w:rsidRPr="00BA3817">
        <w:t>Luebbering</w:t>
      </w:r>
      <w:proofErr w:type="spellEnd"/>
      <w:r w:rsidRPr="00BA3817">
        <w:t>, 66</w:t>
      </w:r>
    </w:p>
  </w:footnote>
  <w:footnote w:id="27">
    <w:p w14:paraId="3D9473C3" w14:textId="77777777" w:rsidR="00E776A8" w:rsidRPr="00BA3817" w:rsidRDefault="00E776A8">
      <w:pPr>
        <w:pStyle w:val="FootnoteText"/>
      </w:pPr>
      <w:r w:rsidRPr="00BA3817">
        <w:rPr>
          <w:rStyle w:val="FootnoteReference"/>
        </w:rPr>
        <w:footnoteRef/>
      </w:r>
      <w:r w:rsidRPr="00BA3817">
        <w:t xml:space="preserve"> Ibid.</w:t>
      </w:r>
    </w:p>
  </w:footnote>
  <w:footnote w:id="28">
    <w:p w14:paraId="0329D1E4" w14:textId="77777777" w:rsidR="00E776A8" w:rsidRPr="00BA3817" w:rsidRDefault="00E776A8">
      <w:pPr>
        <w:pStyle w:val="FootnoteText"/>
      </w:pPr>
      <w:r w:rsidRPr="00BA3817">
        <w:rPr>
          <w:rStyle w:val="FootnoteReference"/>
        </w:rPr>
        <w:footnoteRef/>
      </w:r>
      <w:r w:rsidRPr="00BA3817">
        <w:t xml:space="preserve"> Scott Williams</w:t>
      </w:r>
    </w:p>
  </w:footnote>
  <w:footnote w:id="29">
    <w:p w14:paraId="7665C754" w14:textId="77777777" w:rsidR="00E776A8" w:rsidRPr="00BA3817" w:rsidRDefault="00E776A8">
      <w:pPr>
        <w:pStyle w:val="FootnoteText"/>
      </w:pPr>
      <w:r w:rsidRPr="00BA3817">
        <w:rPr>
          <w:rStyle w:val="FootnoteReference"/>
        </w:rPr>
        <w:footnoteRef/>
      </w:r>
      <w:r w:rsidRPr="00BA3817">
        <w:t xml:space="preserve"> Burnett and </w:t>
      </w:r>
      <w:proofErr w:type="spellStart"/>
      <w:r w:rsidRPr="00BA3817">
        <w:t>Luebbering</w:t>
      </w:r>
      <w:proofErr w:type="spellEnd"/>
      <w:r w:rsidRPr="00BA3817">
        <w:t>, 67</w:t>
      </w:r>
    </w:p>
  </w:footnote>
  <w:footnote w:id="30">
    <w:p w14:paraId="399CE7DD" w14:textId="77777777" w:rsidR="00E776A8" w:rsidRPr="00BA3817" w:rsidRDefault="00E776A8">
      <w:pPr>
        <w:pStyle w:val="FootnoteText"/>
      </w:pPr>
      <w:r w:rsidRPr="00BA3817">
        <w:rPr>
          <w:rStyle w:val="FootnoteReference"/>
        </w:rPr>
        <w:footnoteRef/>
      </w:r>
      <w:r w:rsidRPr="00BA3817">
        <w:t xml:space="preserve"> Scott Williams</w:t>
      </w:r>
    </w:p>
  </w:footnote>
  <w:footnote w:id="31">
    <w:p w14:paraId="5377EDEA" w14:textId="77777777" w:rsidR="00E776A8" w:rsidRPr="00BA3817" w:rsidRDefault="00E776A8">
      <w:pPr>
        <w:pStyle w:val="FootnoteText"/>
      </w:pPr>
      <w:r w:rsidRPr="00BA3817">
        <w:rPr>
          <w:rStyle w:val="FootnoteReference"/>
        </w:rPr>
        <w:footnoteRef/>
      </w:r>
      <w:r w:rsidRPr="00BA3817">
        <w:t xml:space="preserve"> Creighton, 11</w:t>
      </w:r>
    </w:p>
  </w:footnote>
  <w:footnote w:id="32">
    <w:p w14:paraId="3AEF01AD" w14:textId="77777777" w:rsidR="00E776A8" w:rsidRPr="00BA3817" w:rsidRDefault="00E776A8">
      <w:pPr>
        <w:pStyle w:val="FootnoteText"/>
      </w:pPr>
      <w:r w:rsidRPr="00BA3817">
        <w:rPr>
          <w:rStyle w:val="FootnoteReference"/>
        </w:rPr>
        <w:footnoteRef/>
      </w:r>
      <w:r w:rsidRPr="00BA3817">
        <w:t xml:space="preserve"> Creighton, 15</w:t>
      </w:r>
    </w:p>
  </w:footnote>
  <w:footnote w:id="33">
    <w:p w14:paraId="7E201140" w14:textId="77777777" w:rsidR="00E776A8" w:rsidRDefault="00E776A8">
      <w:pPr>
        <w:pStyle w:val="FootnoteText"/>
      </w:pPr>
      <w:r>
        <w:rPr>
          <w:rStyle w:val="FootnoteReference"/>
        </w:rPr>
        <w:footnoteRef/>
      </w:r>
      <w:r>
        <w:t xml:space="preserve"> Creighton, 9</w:t>
      </w:r>
    </w:p>
  </w:footnote>
  <w:footnote w:id="34">
    <w:p w14:paraId="2F42C86D" w14:textId="77777777" w:rsidR="00E776A8" w:rsidRPr="00BA3817" w:rsidRDefault="00E776A8">
      <w:pPr>
        <w:pStyle w:val="FootnoteText"/>
      </w:pPr>
      <w:r w:rsidRPr="00BA3817">
        <w:rPr>
          <w:rStyle w:val="FootnoteReference"/>
        </w:rPr>
        <w:footnoteRef/>
      </w:r>
      <w:r w:rsidRPr="00BA3817">
        <w:t xml:space="preserve"> Levine, 257</w:t>
      </w:r>
    </w:p>
  </w:footnote>
  <w:footnote w:id="35">
    <w:p w14:paraId="300FC0F6" w14:textId="77777777" w:rsidR="00E776A8" w:rsidRPr="00BA3817" w:rsidRDefault="00E776A8">
      <w:pPr>
        <w:pStyle w:val="FootnoteText"/>
      </w:pPr>
      <w:r w:rsidRPr="00BA3817">
        <w:rPr>
          <w:rStyle w:val="FootnoteReference"/>
        </w:rPr>
        <w:footnoteRef/>
      </w:r>
      <w:r w:rsidRPr="00BA3817">
        <w:t xml:space="preserve"> Ibid.</w:t>
      </w:r>
    </w:p>
  </w:footnote>
  <w:footnote w:id="36">
    <w:p w14:paraId="676A5C28" w14:textId="77777777" w:rsidR="00E776A8" w:rsidRPr="00BA3817" w:rsidRDefault="00E776A8" w:rsidP="00520B7F">
      <w:pPr>
        <w:pStyle w:val="FootnoteText"/>
        <w:tabs>
          <w:tab w:val="left" w:pos="3690"/>
        </w:tabs>
      </w:pPr>
      <w:r w:rsidRPr="00BA3817">
        <w:rPr>
          <w:rStyle w:val="FootnoteReference"/>
        </w:rPr>
        <w:footnoteRef/>
      </w:r>
      <w:r w:rsidRPr="00BA3817">
        <w:t xml:space="preserve"> Ibid.</w:t>
      </w:r>
    </w:p>
  </w:footnote>
  <w:footnote w:id="37">
    <w:p w14:paraId="765E4C9C" w14:textId="77777777" w:rsidR="00E776A8" w:rsidRDefault="00E776A8">
      <w:pPr>
        <w:pStyle w:val="FootnoteText"/>
      </w:pPr>
      <w:r>
        <w:rPr>
          <w:rStyle w:val="FootnoteReference"/>
        </w:rPr>
        <w:footnoteRef/>
      </w:r>
      <w:r>
        <w:t xml:space="preserve"> </w:t>
      </w:r>
      <w:proofErr w:type="spellStart"/>
      <w:r>
        <w:t>Damphoefner</w:t>
      </w:r>
      <w:proofErr w:type="spellEnd"/>
      <w:r>
        <w:t xml:space="preserve"> and </w:t>
      </w:r>
      <w:proofErr w:type="spellStart"/>
      <w:r>
        <w:t>Helbich</w:t>
      </w:r>
      <w:proofErr w:type="spellEnd"/>
      <w:r>
        <w:t>, 161</w:t>
      </w:r>
    </w:p>
  </w:footnote>
  <w:footnote w:id="38">
    <w:p w14:paraId="1AADF3F6" w14:textId="77777777" w:rsidR="00E776A8" w:rsidRDefault="00E776A8">
      <w:pPr>
        <w:pStyle w:val="FootnoteText"/>
      </w:pPr>
      <w:r>
        <w:rPr>
          <w:rStyle w:val="FootnoteReference"/>
        </w:rPr>
        <w:footnoteRef/>
      </w:r>
      <w:r>
        <w:t xml:space="preserve"> Ibid. 141</w:t>
      </w:r>
    </w:p>
  </w:footnote>
  <w:footnote w:id="39">
    <w:p w14:paraId="1E74DE70" w14:textId="77777777" w:rsidR="00E776A8" w:rsidRPr="00BA3817" w:rsidRDefault="00E776A8" w:rsidP="00A33611">
      <w:pPr>
        <w:pStyle w:val="FootnoteText"/>
      </w:pPr>
      <w:r w:rsidRPr="00BA3817">
        <w:rPr>
          <w:rStyle w:val="FootnoteReference"/>
        </w:rPr>
        <w:footnoteRef/>
      </w:r>
      <w:r w:rsidRPr="00BA3817">
        <w:t xml:space="preserve"> Levine, 257</w:t>
      </w:r>
    </w:p>
  </w:footnote>
  <w:footnote w:id="40">
    <w:p w14:paraId="04863FC4" w14:textId="77777777" w:rsidR="00E776A8" w:rsidRDefault="00E776A8">
      <w:pPr>
        <w:pStyle w:val="FootnoteText"/>
      </w:pPr>
      <w:r>
        <w:rPr>
          <w:rStyle w:val="FootnoteReference"/>
        </w:rPr>
        <w:footnoteRef/>
      </w:r>
      <w:r>
        <w:t xml:space="preserve"> </w:t>
      </w:r>
      <w:proofErr w:type="spellStart"/>
      <w:r>
        <w:t>Kamphoefner</w:t>
      </w:r>
      <w:proofErr w:type="spellEnd"/>
      <w:r>
        <w:t xml:space="preserve"> and </w:t>
      </w:r>
      <w:proofErr w:type="spellStart"/>
      <w:r>
        <w:t>Helbich</w:t>
      </w:r>
      <w:proofErr w:type="spellEnd"/>
      <w:r>
        <w:t>, 120</w:t>
      </w:r>
    </w:p>
  </w:footnote>
  <w:footnote w:id="41">
    <w:p w14:paraId="2D48E3D9" w14:textId="77777777" w:rsidR="00E776A8" w:rsidRPr="00BA3817" w:rsidRDefault="00E776A8">
      <w:pPr>
        <w:pStyle w:val="FootnoteText"/>
      </w:pPr>
      <w:r w:rsidRPr="00BA3817">
        <w:rPr>
          <w:rStyle w:val="FootnoteReference"/>
        </w:rPr>
        <w:footnoteRef/>
      </w:r>
      <w:r w:rsidRPr="00BA3817">
        <w:t xml:space="preserve"> Creighton, 11</w:t>
      </w:r>
    </w:p>
  </w:footnote>
  <w:footnote w:id="42">
    <w:p w14:paraId="6059C4A9" w14:textId="77777777" w:rsidR="00E776A8" w:rsidRPr="00BA3817" w:rsidRDefault="00E776A8">
      <w:pPr>
        <w:pStyle w:val="FootnoteText"/>
      </w:pPr>
      <w:r w:rsidRPr="00BA3817">
        <w:rPr>
          <w:rStyle w:val="FootnoteReference"/>
        </w:rPr>
        <w:footnoteRef/>
      </w:r>
      <w:r w:rsidRPr="00BA3817">
        <w:t xml:space="preserve"> Creighton, 9</w:t>
      </w:r>
    </w:p>
  </w:footnote>
  <w:footnote w:id="43">
    <w:p w14:paraId="6EDA7683" w14:textId="77777777" w:rsidR="00E776A8" w:rsidRPr="00BA3817" w:rsidRDefault="00E776A8">
      <w:pPr>
        <w:pStyle w:val="FootnoteText"/>
      </w:pPr>
      <w:r w:rsidRPr="00BA3817">
        <w:rPr>
          <w:rStyle w:val="FootnoteReference"/>
        </w:rPr>
        <w:footnoteRef/>
      </w:r>
      <w:r w:rsidRPr="00BA3817">
        <w:t xml:space="preserve"> Creighton, 25</w:t>
      </w:r>
    </w:p>
  </w:footnote>
  <w:footnote w:id="44">
    <w:p w14:paraId="4E0167BD" w14:textId="77777777" w:rsidR="00E776A8" w:rsidRPr="00BA3817" w:rsidRDefault="00E776A8">
      <w:pPr>
        <w:pStyle w:val="FootnoteText"/>
      </w:pPr>
      <w:r w:rsidRPr="00BA3817">
        <w:rPr>
          <w:rStyle w:val="FootnoteReference"/>
        </w:rPr>
        <w:footnoteRef/>
      </w:r>
      <w:r w:rsidRPr="00BA3817">
        <w:t xml:space="preserve"> Creighton, 90</w:t>
      </w:r>
    </w:p>
  </w:footnote>
  <w:footnote w:id="45">
    <w:p w14:paraId="26F5AA15" w14:textId="77777777" w:rsidR="00E776A8" w:rsidRPr="00BA3817" w:rsidRDefault="00E776A8">
      <w:pPr>
        <w:pStyle w:val="FootnoteText"/>
      </w:pPr>
      <w:r w:rsidRPr="00BA3817">
        <w:rPr>
          <w:rStyle w:val="FootnoteReference"/>
        </w:rPr>
        <w:footnoteRef/>
      </w:r>
      <w:r w:rsidRPr="00BA3817">
        <w:t xml:space="preserve"> Creighton, 111</w:t>
      </w:r>
    </w:p>
  </w:footnote>
  <w:footnote w:id="46">
    <w:p w14:paraId="398ABB1A" w14:textId="77777777" w:rsidR="00E776A8" w:rsidRPr="00BA3817" w:rsidRDefault="00E776A8" w:rsidP="00D46FFB">
      <w:pPr>
        <w:pStyle w:val="FootnoteText"/>
      </w:pPr>
      <w:r w:rsidRPr="00BA3817">
        <w:rPr>
          <w:rStyle w:val="FootnoteReference"/>
        </w:rPr>
        <w:footnoteRef/>
      </w:r>
      <w:r w:rsidRPr="00BA3817">
        <w:t xml:space="preserve"> Ibid.</w:t>
      </w:r>
    </w:p>
  </w:footnote>
  <w:footnote w:id="47">
    <w:p w14:paraId="1A389543" w14:textId="77777777" w:rsidR="00E776A8" w:rsidRPr="00BA3817" w:rsidRDefault="00E776A8">
      <w:pPr>
        <w:pStyle w:val="FootnoteText"/>
      </w:pPr>
      <w:r w:rsidRPr="00BA3817">
        <w:rPr>
          <w:rStyle w:val="FootnoteReference"/>
        </w:rPr>
        <w:footnoteRef/>
      </w:r>
      <w:r w:rsidRPr="00BA3817">
        <w:t xml:space="preserve"> Ibid.</w:t>
      </w:r>
    </w:p>
  </w:footnote>
  <w:footnote w:id="48">
    <w:p w14:paraId="07C2E364" w14:textId="77777777" w:rsidR="00E776A8" w:rsidRPr="00BA3817" w:rsidRDefault="00E776A8">
      <w:pPr>
        <w:pStyle w:val="FootnoteText"/>
      </w:pPr>
      <w:r w:rsidRPr="00BA3817">
        <w:rPr>
          <w:rStyle w:val="FootnoteReference"/>
        </w:rPr>
        <w:footnoteRef/>
      </w:r>
      <w:r w:rsidRPr="00BA3817">
        <w:t xml:space="preserve"> Creighton, 107</w:t>
      </w:r>
    </w:p>
  </w:footnote>
  <w:footnote w:id="49">
    <w:p w14:paraId="5A9A21B5" w14:textId="77777777" w:rsidR="00E776A8" w:rsidRPr="00BA3817" w:rsidRDefault="00E776A8">
      <w:pPr>
        <w:pStyle w:val="FootnoteText"/>
      </w:pPr>
      <w:r w:rsidRPr="00BA3817">
        <w:rPr>
          <w:rStyle w:val="FootnoteReference"/>
        </w:rPr>
        <w:footnoteRef/>
      </w:r>
      <w:r w:rsidRPr="00BA3817">
        <w:t xml:space="preserve"> Ibid.</w:t>
      </w:r>
    </w:p>
  </w:footnote>
  <w:footnote w:id="50">
    <w:p w14:paraId="660C074D" w14:textId="77777777" w:rsidR="00E776A8" w:rsidRPr="00BA3817" w:rsidRDefault="00E776A8">
      <w:pPr>
        <w:pStyle w:val="FootnoteText"/>
      </w:pPr>
      <w:r w:rsidRPr="00BA3817">
        <w:rPr>
          <w:rStyle w:val="FootnoteReference"/>
        </w:rPr>
        <w:footnoteRef/>
      </w:r>
      <w:r w:rsidRPr="00BA3817">
        <w:t xml:space="preserve"> Creighton, Introduction XIX</w:t>
      </w:r>
    </w:p>
  </w:footnote>
  <w:footnote w:id="51">
    <w:p w14:paraId="7680FA0C" w14:textId="77777777" w:rsidR="00E776A8" w:rsidRPr="00BA3817" w:rsidRDefault="00E776A8">
      <w:pPr>
        <w:pStyle w:val="FootnoteText"/>
      </w:pPr>
      <w:r w:rsidRPr="00BA3817">
        <w:rPr>
          <w:rStyle w:val="FootnoteReference"/>
        </w:rPr>
        <w:footnoteRef/>
      </w:r>
      <w:r w:rsidRPr="00BA3817">
        <w:t xml:space="preserve"> Creighton 111</w:t>
      </w:r>
    </w:p>
  </w:footnote>
  <w:footnote w:id="52">
    <w:p w14:paraId="4D059FD6" w14:textId="77777777" w:rsidR="00E776A8" w:rsidRPr="00BA3817" w:rsidRDefault="00E776A8">
      <w:pPr>
        <w:pStyle w:val="FootnoteText"/>
      </w:pPr>
      <w:r w:rsidRPr="00BA3817">
        <w:rPr>
          <w:rStyle w:val="FootnoteReference"/>
        </w:rPr>
        <w:footnoteRef/>
      </w:r>
      <w:r w:rsidRPr="00BA3817">
        <w:t xml:space="preserve"> Civil War Virtual Museum</w:t>
      </w:r>
    </w:p>
  </w:footnote>
  <w:footnote w:id="53">
    <w:p w14:paraId="6BD1A9C9" w14:textId="77777777" w:rsidR="00E776A8" w:rsidRPr="00BA3817" w:rsidRDefault="00E776A8" w:rsidP="00C94176">
      <w:pPr>
        <w:pStyle w:val="FootnoteText"/>
        <w:rPr>
          <w:rFonts w:cs="Times New Roman"/>
        </w:rPr>
      </w:pPr>
      <w:r w:rsidRPr="00BA3817">
        <w:rPr>
          <w:rStyle w:val="FootnoteReference"/>
          <w:rFonts w:cs="Times New Roman"/>
        </w:rPr>
        <w:footnoteRef/>
      </w:r>
      <w:hyperlink r:id="rId8" w:tooltip="Edit this item" w:history="1">
        <w:r w:rsidRPr="00BA3817">
          <w:rPr>
            <w:rStyle w:val="Hyperlink"/>
            <w:rFonts w:cs="Times New Roman"/>
            <w:color w:val="auto"/>
            <w:u w:val="none"/>
          </w:rPr>
          <w:t xml:space="preserve">"Franz Sigel." </w:t>
        </w:r>
        <w:proofErr w:type="gramStart"/>
        <w:r w:rsidRPr="00BA3817">
          <w:rPr>
            <w:rStyle w:val="Hyperlink"/>
            <w:rFonts w:cs="Times New Roman"/>
            <w:i/>
            <w:iCs/>
            <w:color w:val="auto"/>
            <w:u w:val="none"/>
          </w:rPr>
          <w:t>Council on Foreign Relations</w:t>
        </w:r>
        <w:r w:rsidRPr="00BA3817">
          <w:rPr>
            <w:rStyle w:val="Hyperlink"/>
            <w:rFonts w:cs="Times New Roman"/>
            <w:color w:val="auto"/>
            <w:u w:val="none"/>
          </w:rPr>
          <w:t>.</w:t>
        </w:r>
        <w:proofErr w:type="gramEnd"/>
        <w:r w:rsidRPr="00BA3817">
          <w:rPr>
            <w:rStyle w:val="Hyperlink"/>
            <w:rFonts w:cs="Times New Roman"/>
            <w:color w:val="auto"/>
            <w:u w:val="none"/>
          </w:rPr>
          <w:t xml:space="preserve"> </w:t>
        </w:r>
        <w:proofErr w:type="gramStart"/>
        <w:r w:rsidRPr="00BA3817">
          <w:rPr>
            <w:rStyle w:val="Hyperlink"/>
            <w:rFonts w:cs="Times New Roman"/>
            <w:color w:val="auto"/>
            <w:u w:val="none"/>
          </w:rPr>
          <w:t>Council on Foreign Relations, n.d. Web.</w:t>
        </w:r>
        <w:proofErr w:type="gramEnd"/>
        <w:r w:rsidRPr="00BA3817">
          <w:rPr>
            <w:rStyle w:val="Hyperlink"/>
            <w:rFonts w:cs="Times New Roman"/>
            <w:color w:val="auto"/>
            <w:u w:val="none"/>
          </w:rPr>
          <w:t xml:space="preserve"> 5 Jan. 2014. </w:t>
        </w:r>
      </w:hyperlink>
    </w:p>
  </w:footnote>
  <w:footnote w:id="54">
    <w:p w14:paraId="656B6413" w14:textId="77777777" w:rsidR="00E776A8" w:rsidRPr="00BA3817" w:rsidRDefault="00E776A8" w:rsidP="00C94176">
      <w:pPr>
        <w:spacing w:line="240" w:lineRule="auto"/>
        <w:rPr>
          <w:rFonts w:cs="Times New Roman"/>
          <w:sz w:val="20"/>
          <w:szCs w:val="20"/>
        </w:rPr>
      </w:pPr>
      <w:r w:rsidRPr="00BA3817">
        <w:rPr>
          <w:rStyle w:val="FootnoteReference"/>
          <w:rFonts w:cs="Times New Roman"/>
          <w:sz w:val="20"/>
          <w:szCs w:val="20"/>
        </w:rPr>
        <w:footnoteRef/>
      </w:r>
      <w:r w:rsidRPr="00BA3817">
        <w:rPr>
          <w:rFonts w:cs="Times New Roman"/>
          <w:sz w:val="20"/>
          <w:szCs w:val="20"/>
        </w:rPr>
        <w:t xml:space="preserve"> </w:t>
      </w:r>
      <w:hyperlink r:id="rId9" w:tooltip="Edit this item" w:history="1">
        <w:r w:rsidRPr="00BA3817">
          <w:rPr>
            <w:rStyle w:val="Hyperlink"/>
            <w:rFonts w:cs="Times New Roman"/>
            <w:color w:val="auto"/>
            <w:sz w:val="20"/>
            <w:szCs w:val="20"/>
            <w:u w:val="none"/>
          </w:rPr>
          <w:t xml:space="preserve">"German Americans in the War." </w:t>
        </w:r>
        <w:r w:rsidRPr="00BA3817">
          <w:rPr>
            <w:rStyle w:val="Hyperlink"/>
            <w:rFonts w:cs="Times New Roman"/>
            <w:i/>
            <w:iCs/>
            <w:color w:val="auto"/>
            <w:sz w:val="20"/>
            <w:szCs w:val="20"/>
            <w:u w:val="none"/>
          </w:rPr>
          <w:t>Civil War Virtual Museum</w:t>
        </w:r>
        <w:r w:rsidRPr="00BA3817">
          <w:rPr>
            <w:rStyle w:val="Hyperlink"/>
            <w:rFonts w:cs="Times New Roman"/>
            <w:color w:val="auto"/>
            <w:sz w:val="20"/>
            <w:szCs w:val="20"/>
            <w:u w:val="none"/>
          </w:rPr>
          <w:t xml:space="preserve">. </w:t>
        </w:r>
        <w:proofErr w:type="gramStart"/>
        <w:r w:rsidRPr="00BA3817">
          <w:rPr>
            <w:rStyle w:val="Hyperlink"/>
            <w:rFonts w:cs="Times New Roman"/>
            <w:color w:val="auto"/>
            <w:sz w:val="20"/>
            <w:szCs w:val="20"/>
            <w:u w:val="none"/>
          </w:rPr>
          <w:t>N.p., n.d. Web.</w:t>
        </w:r>
        <w:proofErr w:type="gramEnd"/>
        <w:r w:rsidRPr="00BA3817">
          <w:rPr>
            <w:rStyle w:val="Hyperlink"/>
            <w:rFonts w:cs="Times New Roman"/>
            <w:color w:val="auto"/>
            <w:sz w:val="20"/>
            <w:szCs w:val="20"/>
            <w:u w:val="none"/>
          </w:rPr>
          <w:t xml:space="preserve"> 11 Dec. 2013. </w:t>
        </w:r>
      </w:hyperlink>
    </w:p>
  </w:footnote>
  <w:footnote w:id="55">
    <w:p w14:paraId="63EB2802" w14:textId="77777777" w:rsidR="00E776A8" w:rsidRPr="00BA3817" w:rsidRDefault="00E776A8" w:rsidP="00C94176">
      <w:pPr>
        <w:spacing w:line="240" w:lineRule="auto"/>
        <w:rPr>
          <w:rFonts w:cs="Times New Roman"/>
          <w:sz w:val="20"/>
          <w:szCs w:val="20"/>
        </w:rPr>
      </w:pPr>
      <w:r w:rsidRPr="00BA3817">
        <w:rPr>
          <w:rStyle w:val="FootnoteReference"/>
          <w:rFonts w:cs="Times New Roman"/>
          <w:sz w:val="20"/>
          <w:szCs w:val="20"/>
        </w:rPr>
        <w:footnoteRef/>
      </w:r>
      <w:r w:rsidRPr="00BA3817">
        <w:rPr>
          <w:rFonts w:cs="Times New Roman"/>
          <w:sz w:val="20"/>
          <w:szCs w:val="20"/>
        </w:rPr>
        <w:t xml:space="preserve"> </w:t>
      </w:r>
      <w:hyperlink r:id="rId10" w:history="1">
        <w:r w:rsidR="00915B7C">
          <w:rPr>
            <w:rStyle w:val="Hyperlink"/>
            <w:rFonts w:cs="Times New Roman"/>
            <w:color w:val="auto"/>
            <w:sz w:val="20"/>
            <w:szCs w:val="20"/>
            <w:u w:val="none"/>
          </w:rPr>
          <w:t>Council on Foreign Relations</w:t>
        </w:r>
        <w:r w:rsidRPr="00BA3817">
          <w:rPr>
            <w:rStyle w:val="Hyperlink"/>
            <w:rFonts w:cs="Times New Roman"/>
            <w:color w:val="auto"/>
            <w:sz w:val="20"/>
            <w:szCs w:val="20"/>
            <w:u w:val="none"/>
          </w:rPr>
          <w:t xml:space="preserve"> </w:t>
        </w:r>
      </w:hyperlink>
    </w:p>
  </w:footnote>
  <w:footnote w:id="56">
    <w:p w14:paraId="4F6ABF46" w14:textId="77777777" w:rsidR="00E776A8" w:rsidRPr="00BA3817" w:rsidRDefault="00E776A8" w:rsidP="00C94176">
      <w:pPr>
        <w:pStyle w:val="FootnoteText"/>
        <w:rPr>
          <w:rFonts w:cs="Times New Roman"/>
        </w:rPr>
      </w:pPr>
      <w:r w:rsidRPr="00BA3817">
        <w:rPr>
          <w:rStyle w:val="FootnoteReference"/>
          <w:rFonts w:cs="Times New Roman"/>
        </w:rPr>
        <w:footnoteRef/>
      </w:r>
      <w:r w:rsidRPr="00BA3817">
        <w:rPr>
          <w:rFonts w:cs="Times New Roman"/>
        </w:rPr>
        <w:t xml:space="preserve"> Ibid.</w:t>
      </w:r>
    </w:p>
  </w:footnote>
  <w:footnote w:id="57">
    <w:p w14:paraId="4D38C582" w14:textId="77777777" w:rsidR="00E776A8" w:rsidRPr="00BA3817" w:rsidRDefault="00E776A8" w:rsidP="00C94176">
      <w:pPr>
        <w:pStyle w:val="FootnoteText"/>
        <w:rPr>
          <w:rFonts w:cs="Times New Roman"/>
        </w:rPr>
      </w:pPr>
      <w:r w:rsidRPr="00BA3817">
        <w:rPr>
          <w:rStyle w:val="FootnoteReference"/>
          <w:rFonts w:cs="Times New Roman"/>
        </w:rPr>
        <w:footnoteRef/>
      </w:r>
      <w:r w:rsidRPr="00BA3817">
        <w:rPr>
          <w:rFonts w:cs="Times New Roman"/>
        </w:rPr>
        <w:t xml:space="preserve"> Creighton, 16</w:t>
      </w:r>
    </w:p>
  </w:footnote>
  <w:footnote w:id="58">
    <w:p w14:paraId="15FDE758" w14:textId="77777777" w:rsidR="00E776A8" w:rsidRPr="00BA3817" w:rsidRDefault="00E776A8" w:rsidP="00C94176">
      <w:pPr>
        <w:spacing w:line="240" w:lineRule="auto"/>
        <w:contextualSpacing/>
        <w:rPr>
          <w:rFonts w:cs="Times New Roman"/>
          <w:sz w:val="20"/>
          <w:szCs w:val="20"/>
        </w:rPr>
      </w:pPr>
      <w:r w:rsidRPr="00BA3817">
        <w:rPr>
          <w:rStyle w:val="FootnoteReference"/>
          <w:rFonts w:cs="Times New Roman"/>
          <w:sz w:val="20"/>
          <w:szCs w:val="20"/>
        </w:rPr>
        <w:footnoteRef/>
      </w:r>
      <w:r w:rsidRPr="00BA3817">
        <w:rPr>
          <w:rFonts w:cs="Times New Roman"/>
          <w:sz w:val="20"/>
          <w:szCs w:val="20"/>
        </w:rPr>
        <w:t xml:space="preserve"> Poole, John F. "I'm Going to Fight </w:t>
      </w:r>
      <w:proofErr w:type="spellStart"/>
      <w:r w:rsidRPr="00BA3817">
        <w:rPr>
          <w:rFonts w:cs="Times New Roman"/>
          <w:sz w:val="20"/>
          <w:szCs w:val="20"/>
        </w:rPr>
        <w:t>Mit</w:t>
      </w:r>
      <w:proofErr w:type="spellEnd"/>
      <w:r w:rsidRPr="00BA3817">
        <w:rPr>
          <w:rFonts w:cs="Times New Roman"/>
          <w:sz w:val="20"/>
          <w:szCs w:val="20"/>
        </w:rPr>
        <w:t xml:space="preserve"> Sigel", H. W. Johnson, Song Publisher, Philadelphia (</w:t>
      </w:r>
      <w:proofErr w:type="spellStart"/>
      <w:r w:rsidRPr="00BA3817">
        <w:rPr>
          <w:rFonts w:cs="Times New Roman"/>
          <w:sz w:val="20"/>
          <w:szCs w:val="20"/>
        </w:rPr>
        <w:t>n.d.</w:t>
      </w:r>
      <w:proofErr w:type="spellEnd"/>
      <w:r w:rsidRPr="00BA3817">
        <w:rPr>
          <w:rFonts w:cs="Times New Roman"/>
          <w:sz w:val="20"/>
          <w:szCs w:val="20"/>
        </w:rPr>
        <w:t>), Civil War Song Sheets, Series 1, Volume 2, Rare Book and Special Collections Division, Library of Congress, accessed from website "America Singing: Nineteenth-Century Song Sheets" accessed 01/20/2014.</w:t>
      </w:r>
    </w:p>
  </w:footnote>
  <w:footnote w:id="59">
    <w:p w14:paraId="48A0C9A6" w14:textId="77777777" w:rsidR="00E776A8" w:rsidRPr="00BA3817" w:rsidRDefault="00E776A8" w:rsidP="00C94176">
      <w:pPr>
        <w:pStyle w:val="FootnoteText"/>
      </w:pPr>
      <w:r w:rsidRPr="00BA3817">
        <w:rPr>
          <w:rStyle w:val="FootnoteReference"/>
          <w:rFonts w:cs="Times New Roman"/>
        </w:rPr>
        <w:footnoteRef/>
      </w:r>
      <w:r w:rsidRPr="00BA3817">
        <w:rPr>
          <w:rFonts w:cs="Times New Roman"/>
        </w:rPr>
        <w:t xml:space="preserve"> Burnett and </w:t>
      </w:r>
      <w:proofErr w:type="spellStart"/>
      <w:r w:rsidRPr="00BA3817">
        <w:rPr>
          <w:rFonts w:cs="Times New Roman"/>
        </w:rPr>
        <w:t>Luebbering</w:t>
      </w:r>
      <w:proofErr w:type="spellEnd"/>
      <w:r w:rsidRPr="00BA3817">
        <w:rPr>
          <w:rFonts w:cs="Times New Roman"/>
        </w:rPr>
        <w:t>, 70</w:t>
      </w:r>
    </w:p>
  </w:footnote>
  <w:footnote w:id="60">
    <w:p w14:paraId="5B64C55D" w14:textId="77777777" w:rsidR="00E776A8" w:rsidRPr="00BA3817" w:rsidRDefault="00E776A8" w:rsidP="00FF5577">
      <w:pPr>
        <w:spacing w:line="240" w:lineRule="auto"/>
        <w:rPr>
          <w:rFonts w:cs="Times New Roman"/>
          <w:sz w:val="20"/>
          <w:szCs w:val="20"/>
        </w:rPr>
      </w:pPr>
      <w:r w:rsidRPr="00BA3817">
        <w:rPr>
          <w:rStyle w:val="FootnoteReference"/>
          <w:sz w:val="20"/>
          <w:szCs w:val="20"/>
        </w:rPr>
        <w:footnoteRef/>
      </w:r>
      <w:r w:rsidRPr="00BA3817">
        <w:rPr>
          <w:sz w:val="20"/>
          <w:szCs w:val="20"/>
        </w:rPr>
        <w:t xml:space="preserve"> </w:t>
      </w:r>
      <w:hyperlink r:id="rId11" w:tooltip="Edit this item" w:history="1">
        <w:proofErr w:type="spellStart"/>
        <w:r w:rsidRPr="00BA3817">
          <w:rPr>
            <w:rStyle w:val="Hyperlink"/>
            <w:rFonts w:cs="Times New Roman"/>
            <w:color w:val="auto"/>
            <w:sz w:val="20"/>
            <w:szCs w:val="20"/>
            <w:u w:val="none"/>
          </w:rPr>
          <w:t>Moltmann</w:t>
        </w:r>
        <w:proofErr w:type="spellEnd"/>
        <w:r w:rsidRPr="00BA3817">
          <w:rPr>
            <w:rStyle w:val="Hyperlink"/>
            <w:rFonts w:cs="Times New Roman"/>
            <w:color w:val="auto"/>
            <w:sz w:val="20"/>
            <w:szCs w:val="20"/>
            <w:u w:val="none"/>
          </w:rPr>
          <w:t xml:space="preserve">, </w:t>
        </w:r>
        <w:proofErr w:type="spellStart"/>
        <w:r w:rsidRPr="00BA3817">
          <w:rPr>
            <w:rStyle w:val="Hyperlink"/>
            <w:rFonts w:cs="Times New Roman"/>
            <w:color w:val="auto"/>
            <w:sz w:val="20"/>
            <w:szCs w:val="20"/>
            <w:u w:val="none"/>
          </w:rPr>
          <w:t>Günter</w:t>
        </w:r>
        <w:proofErr w:type="spellEnd"/>
        <w:r w:rsidRPr="00BA3817">
          <w:rPr>
            <w:rStyle w:val="Hyperlink"/>
            <w:rFonts w:cs="Times New Roman"/>
            <w:color w:val="auto"/>
            <w:sz w:val="20"/>
            <w:szCs w:val="20"/>
            <w:u w:val="none"/>
          </w:rPr>
          <w:t xml:space="preserve">. </w:t>
        </w:r>
        <w:r w:rsidRPr="00BA3817">
          <w:rPr>
            <w:rStyle w:val="Hyperlink"/>
            <w:rFonts w:cs="Times New Roman"/>
            <w:i/>
            <w:iCs/>
            <w:color w:val="auto"/>
            <w:sz w:val="20"/>
            <w:szCs w:val="20"/>
          </w:rPr>
          <w:t>Germans to America: 300 years of immigration, 1683 to 1983</w:t>
        </w:r>
        <w:r w:rsidRPr="00BA3817">
          <w:rPr>
            <w:rStyle w:val="Hyperlink"/>
            <w:rFonts w:cs="Times New Roman"/>
            <w:color w:val="auto"/>
            <w:sz w:val="20"/>
            <w:szCs w:val="20"/>
          </w:rPr>
          <w:t>.</w:t>
        </w:r>
        <w:r w:rsidRPr="00BA3817">
          <w:rPr>
            <w:rStyle w:val="Hyperlink"/>
            <w:rFonts w:cs="Times New Roman"/>
            <w:color w:val="auto"/>
            <w:sz w:val="20"/>
            <w:szCs w:val="20"/>
            <w:u w:val="none"/>
          </w:rPr>
          <w:t xml:space="preserve"> (Stuttgart: Institute for Foreign Cultural Relations in cooperation with Inter </w:t>
        </w:r>
        <w:proofErr w:type="spellStart"/>
        <w:r w:rsidRPr="00BA3817">
          <w:rPr>
            <w:rStyle w:val="Hyperlink"/>
            <w:rFonts w:cs="Times New Roman"/>
            <w:color w:val="auto"/>
            <w:sz w:val="20"/>
            <w:szCs w:val="20"/>
            <w:u w:val="none"/>
          </w:rPr>
          <w:t>Nationes</w:t>
        </w:r>
        <w:proofErr w:type="spellEnd"/>
        <w:r w:rsidRPr="00BA3817">
          <w:rPr>
            <w:rStyle w:val="Hyperlink"/>
            <w:rFonts w:cs="Times New Roman"/>
            <w:color w:val="auto"/>
            <w:sz w:val="20"/>
            <w:szCs w:val="20"/>
            <w:u w:val="none"/>
          </w:rPr>
          <w:t xml:space="preserve">, Bonn-Bad </w:t>
        </w:r>
        <w:proofErr w:type="spellStart"/>
        <w:r w:rsidRPr="00BA3817">
          <w:rPr>
            <w:rStyle w:val="Hyperlink"/>
            <w:rFonts w:cs="Times New Roman"/>
            <w:color w:val="auto"/>
            <w:sz w:val="20"/>
            <w:szCs w:val="20"/>
            <w:u w:val="none"/>
          </w:rPr>
          <w:t>Godesberg</w:t>
        </w:r>
        <w:proofErr w:type="spellEnd"/>
        <w:r w:rsidRPr="00BA3817">
          <w:rPr>
            <w:rStyle w:val="Hyperlink"/>
            <w:rFonts w:cs="Times New Roman"/>
            <w:color w:val="auto"/>
            <w:sz w:val="20"/>
            <w:szCs w:val="20"/>
            <w:u w:val="none"/>
          </w:rPr>
          <w:t>, 1982) Pg. 119.</w:t>
        </w:r>
      </w:hyperlink>
    </w:p>
  </w:footnote>
  <w:footnote w:id="61">
    <w:p w14:paraId="43F45561" w14:textId="77777777" w:rsidR="00E776A8" w:rsidRPr="00BA3817" w:rsidRDefault="00E776A8">
      <w:pPr>
        <w:pStyle w:val="FootnoteText"/>
      </w:pPr>
      <w:r w:rsidRPr="00BA3817">
        <w:rPr>
          <w:rStyle w:val="FootnoteReference"/>
        </w:rPr>
        <w:footnoteRef/>
      </w:r>
      <w:r w:rsidRPr="00BA3817">
        <w:t xml:space="preserve"> Creighton, 14</w:t>
      </w:r>
    </w:p>
  </w:footnote>
  <w:footnote w:id="62">
    <w:p w14:paraId="0F7C46DA" w14:textId="77777777" w:rsidR="00E776A8" w:rsidRPr="00BA3817" w:rsidRDefault="00E776A8">
      <w:pPr>
        <w:pStyle w:val="FootnoteText"/>
      </w:pPr>
      <w:r w:rsidRPr="00BA3817">
        <w:rPr>
          <w:rStyle w:val="FootnoteReference"/>
        </w:rPr>
        <w:footnoteRef/>
      </w:r>
      <w:r w:rsidRPr="00BA3817">
        <w:t xml:space="preserve"> Ibid.</w:t>
      </w:r>
    </w:p>
  </w:footnote>
  <w:footnote w:id="63">
    <w:p w14:paraId="2DB6E027" w14:textId="77777777" w:rsidR="00915B7C" w:rsidRPr="00915B7C" w:rsidRDefault="00915B7C">
      <w:pPr>
        <w:pStyle w:val="FootnoteText"/>
        <w:rPr>
          <w:i/>
        </w:rPr>
      </w:pPr>
      <w:r>
        <w:rPr>
          <w:rStyle w:val="FootnoteReference"/>
        </w:rPr>
        <w:footnoteRef/>
      </w:r>
      <w:r>
        <w:t xml:space="preserve"> </w:t>
      </w:r>
      <w:proofErr w:type="gramStart"/>
      <w:r>
        <w:t xml:space="preserve">“Land Pirate” </w:t>
      </w:r>
      <w:proofErr w:type="spellStart"/>
      <w:r>
        <w:rPr>
          <w:i/>
        </w:rPr>
        <w:t>Opinionator</w:t>
      </w:r>
      <w:proofErr w:type="spellEnd"/>
      <w:r>
        <w:rPr>
          <w:i/>
        </w:rPr>
        <w:t xml:space="preserve"> Land Pirate Comments.</w:t>
      </w:r>
      <w:proofErr w:type="gramEnd"/>
      <w:r>
        <w:rPr>
          <w:i/>
        </w:rPr>
        <w:t xml:space="preserve"> Web. 12 February 2014.</w:t>
      </w:r>
    </w:p>
  </w:footnote>
  <w:footnote w:id="64">
    <w:p w14:paraId="5BC21288" w14:textId="77777777" w:rsidR="00974508" w:rsidRDefault="00974508">
      <w:pPr>
        <w:pStyle w:val="FootnoteText"/>
      </w:pPr>
      <w:r>
        <w:rPr>
          <w:rStyle w:val="FootnoteReference"/>
        </w:rPr>
        <w:footnoteRef/>
      </w:r>
      <w:r>
        <w:t xml:space="preserve"> </w:t>
      </w:r>
      <w:proofErr w:type="spellStart"/>
      <w:proofErr w:type="gramStart"/>
      <w:r>
        <w:t>Opinionator</w:t>
      </w:r>
      <w:proofErr w:type="spellEnd"/>
      <w:r>
        <w:t>, Land Pirate Comments.</w:t>
      </w:r>
      <w:proofErr w:type="gramEnd"/>
    </w:p>
  </w:footnote>
  <w:footnote w:id="65">
    <w:p w14:paraId="3F4DC77E" w14:textId="77777777" w:rsidR="00974508" w:rsidRDefault="00974508" w:rsidP="001930F3">
      <w:pPr>
        <w:pStyle w:val="FootnoteText"/>
        <w:tabs>
          <w:tab w:val="left" w:pos="2790"/>
        </w:tabs>
      </w:pPr>
      <w:r>
        <w:rPr>
          <w:rStyle w:val="FootnoteReference"/>
        </w:rPr>
        <w:footnoteRef/>
      </w:r>
      <w:r>
        <w:t xml:space="preserve"> Ibid.</w:t>
      </w:r>
      <w:r w:rsidR="001930F3">
        <w:tab/>
      </w:r>
    </w:p>
  </w:footnote>
  <w:footnote w:id="66">
    <w:p w14:paraId="25EB0FAE" w14:textId="77777777" w:rsidR="00974508" w:rsidRDefault="00974508">
      <w:pPr>
        <w:pStyle w:val="FootnoteText"/>
      </w:pPr>
      <w:r>
        <w:rPr>
          <w:rStyle w:val="FootnoteReference"/>
        </w:rPr>
        <w:footnoteRef/>
      </w:r>
      <w:r>
        <w:t xml:space="preserve"> Ibid.</w:t>
      </w:r>
    </w:p>
  </w:footnote>
  <w:footnote w:id="67">
    <w:p w14:paraId="45C5570F" w14:textId="77777777" w:rsidR="001930F3" w:rsidRDefault="001930F3">
      <w:pPr>
        <w:pStyle w:val="FootnoteText"/>
      </w:pPr>
      <w:r>
        <w:rPr>
          <w:rStyle w:val="FootnoteReference"/>
        </w:rPr>
        <w:footnoteRef/>
      </w:r>
      <w:r>
        <w:t xml:space="preserve"> </w:t>
      </w:r>
      <w:proofErr w:type="spellStart"/>
      <w:proofErr w:type="gramStart"/>
      <w:r>
        <w:t>Opinionator</w:t>
      </w:r>
      <w:proofErr w:type="spellEnd"/>
      <w:r>
        <w:t>, Land Pirate Comments.</w:t>
      </w:r>
      <w:proofErr w:type="gramEnd"/>
    </w:p>
  </w:footnote>
  <w:footnote w:id="68">
    <w:p w14:paraId="3EA9B3EA" w14:textId="77777777" w:rsidR="00E776A8" w:rsidRPr="00BA3817" w:rsidRDefault="00E776A8">
      <w:pPr>
        <w:pStyle w:val="FootnoteText"/>
      </w:pPr>
      <w:r w:rsidRPr="00BA3817">
        <w:rPr>
          <w:rStyle w:val="FootnoteReference"/>
        </w:rPr>
        <w:footnoteRef/>
      </w:r>
      <w:r w:rsidRPr="00BA3817">
        <w:t xml:space="preserve"> Creighton 14</w:t>
      </w:r>
    </w:p>
  </w:footnote>
  <w:footnote w:id="69">
    <w:p w14:paraId="0F67ED34" w14:textId="77777777" w:rsidR="00E776A8" w:rsidRPr="00BA3817" w:rsidRDefault="00E776A8">
      <w:pPr>
        <w:pStyle w:val="FootnoteText"/>
      </w:pPr>
      <w:r w:rsidRPr="00BA3817">
        <w:rPr>
          <w:rStyle w:val="FootnoteReference"/>
        </w:rPr>
        <w:footnoteRef/>
      </w:r>
      <w:r w:rsidRPr="00BA3817">
        <w:t xml:space="preserve"> Ibid.</w:t>
      </w:r>
    </w:p>
  </w:footnote>
  <w:footnote w:id="70">
    <w:p w14:paraId="2103AB86" w14:textId="77777777" w:rsidR="00E776A8" w:rsidRPr="00BA3817" w:rsidRDefault="00E776A8">
      <w:pPr>
        <w:pStyle w:val="FootnoteText"/>
      </w:pPr>
      <w:r w:rsidRPr="00BA3817">
        <w:rPr>
          <w:rStyle w:val="FootnoteReference"/>
        </w:rPr>
        <w:footnoteRef/>
      </w:r>
      <w:r w:rsidRPr="00BA3817">
        <w:t xml:space="preserve"> Ibid.</w:t>
      </w:r>
    </w:p>
  </w:footnote>
  <w:footnote w:id="71">
    <w:p w14:paraId="24D80009" w14:textId="77777777" w:rsidR="00E776A8" w:rsidRPr="00BA3817" w:rsidRDefault="00E776A8">
      <w:pPr>
        <w:pStyle w:val="FootnoteText"/>
      </w:pPr>
      <w:r w:rsidRPr="00BA3817">
        <w:rPr>
          <w:rStyle w:val="FootnoteReference"/>
        </w:rPr>
        <w:footnoteRef/>
      </w:r>
      <w:r w:rsidRPr="00BA3817">
        <w:t xml:space="preserve"> Creighton, 111</w:t>
      </w:r>
    </w:p>
  </w:footnote>
  <w:footnote w:id="72">
    <w:p w14:paraId="0D861045" w14:textId="77777777" w:rsidR="00E776A8" w:rsidRPr="00B43EEF" w:rsidRDefault="00E776A8">
      <w:pPr>
        <w:pStyle w:val="FootnoteText"/>
      </w:pPr>
      <w:r>
        <w:rPr>
          <w:rStyle w:val="FootnoteReference"/>
        </w:rPr>
        <w:footnoteRef/>
      </w:r>
      <w:r>
        <w:t xml:space="preserve"> Schurz, Carl. </w:t>
      </w:r>
      <w:proofErr w:type="gramStart"/>
      <w:r>
        <w:rPr>
          <w:u w:val="single"/>
        </w:rPr>
        <w:t>Speeches of Carl Schurz.</w:t>
      </w:r>
      <w:proofErr w:type="gramEnd"/>
      <w:r>
        <w:rPr>
          <w:u w:val="single"/>
        </w:rPr>
        <w:t xml:space="preserve"> </w:t>
      </w:r>
      <w:r>
        <w:t>(Philadelphia: J.B. Lippincott &amp; Co., 1865.) Pg. 63</w:t>
      </w:r>
    </w:p>
  </w:footnote>
  <w:footnote w:id="73">
    <w:p w14:paraId="6B2AE6FA" w14:textId="77777777" w:rsidR="00E776A8" w:rsidRPr="00BA3817" w:rsidRDefault="00E776A8">
      <w:pPr>
        <w:pStyle w:val="FootnoteText"/>
      </w:pPr>
      <w:r w:rsidRPr="00BA3817">
        <w:rPr>
          <w:rStyle w:val="FootnoteReference"/>
        </w:rPr>
        <w:footnoteRef/>
      </w:r>
      <w:r w:rsidRPr="00BA3817">
        <w:t xml:space="preserve"> </w:t>
      </w:r>
      <w:r w:rsidR="000A7BAD">
        <w:t>Creighton, 175</w:t>
      </w:r>
    </w:p>
  </w:footnote>
  <w:footnote w:id="74">
    <w:p w14:paraId="67EC02B3" w14:textId="77777777" w:rsidR="00E776A8" w:rsidRDefault="00E776A8">
      <w:pPr>
        <w:pStyle w:val="FootnoteText"/>
      </w:pPr>
      <w:r w:rsidRPr="00BA3817">
        <w:rPr>
          <w:rStyle w:val="FootnoteReference"/>
        </w:rPr>
        <w:footnoteRef/>
      </w:r>
      <w:r w:rsidRPr="00BA3817">
        <w:t xml:space="preserve"> Ibid</w:t>
      </w:r>
    </w:p>
  </w:footnote>
  <w:footnote w:id="75">
    <w:p w14:paraId="64306CDC" w14:textId="77777777" w:rsidR="00FD18E5" w:rsidRDefault="00FD18E5">
      <w:pPr>
        <w:pStyle w:val="FootnoteText"/>
      </w:pPr>
      <w:r>
        <w:rPr>
          <w:rStyle w:val="FootnoteReference"/>
        </w:rPr>
        <w:footnoteRef/>
      </w:r>
      <w:r>
        <w:t xml:space="preserve"> Fermented herring eaten on bread.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5C"/>
    <w:rsid w:val="00000B86"/>
    <w:rsid w:val="00004A77"/>
    <w:rsid w:val="00046157"/>
    <w:rsid w:val="00055113"/>
    <w:rsid w:val="00061A87"/>
    <w:rsid w:val="00067F43"/>
    <w:rsid w:val="000738F8"/>
    <w:rsid w:val="00077024"/>
    <w:rsid w:val="000A0B1A"/>
    <w:rsid w:val="000A7BAD"/>
    <w:rsid w:val="000D7EB6"/>
    <w:rsid w:val="00116B76"/>
    <w:rsid w:val="00123B32"/>
    <w:rsid w:val="001306FB"/>
    <w:rsid w:val="00134EF9"/>
    <w:rsid w:val="00142AE3"/>
    <w:rsid w:val="001436F0"/>
    <w:rsid w:val="00162912"/>
    <w:rsid w:val="00170305"/>
    <w:rsid w:val="00173829"/>
    <w:rsid w:val="00177CDD"/>
    <w:rsid w:val="0018211A"/>
    <w:rsid w:val="001930F3"/>
    <w:rsid w:val="001A350C"/>
    <w:rsid w:val="001B3C5A"/>
    <w:rsid w:val="001F066B"/>
    <w:rsid w:val="00200A65"/>
    <w:rsid w:val="00201452"/>
    <w:rsid w:val="00201EF1"/>
    <w:rsid w:val="002031C0"/>
    <w:rsid w:val="00206C49"/>
    <w:rsid w:val="00207F7F"/>
    <w:rsid w:val="002153BB"/>
    <w:rsid w:val="00253BA7"/>
    <w:rsid w:val="002A6EF6"/>
    <w:rsid w:val="002A795B"/>
    <w:rsid w:val="002B7634"/>
    <w:rsid w:val="002C067A"/>
    <w:rsid w:val="002C63FF"/>
    <w:rsid w:val="002D6616"/>
    <w:rsid w:val="002E0316"/>
    <w:rsid w:val="002E28E9"/>
    <w:rsid w:val="002E3BA6"/>
    <w:rsid w:val="002E7292"/>
    <w:rsid w:val="002E7C12"/>
    <w:rsid w:val="00314A8F"/>
    <w:rsid w:val="00316960"/>
    <w:rsid w:val="00354724"/>
    <w:rsid w:val="00373147"/>
    <w:rsid w:val="003779B6"/>
    <w:rsid w:val="003A0E5C"/>
    <w:rsid w:val="003A2F7E"/>
    <w:rsid w:val="003E128E"/>
    <w:rsid w:val="003F5BE5"/>
    <w:rsid w:val="003F6148"/>
    <w:rsid w:val="004025A4"/>
    <w:rsid w:val="00455AEF"/>
    <w:rsid w:val="004748EA"/>
    <w:rsid w:val="00475952"/>
    <w:rsid w:val="004914CE"/>
    <w:rsid w:val="00492637"/>
    <w:rsid w:val="004940B8"/>
    <w:rsid w:val="004C5786"/>
    <w:rsid w:val="004D1208"/>
    <w:rsid w:val="00513FCE"/>
    <w:rsid w:val="00520B7F"/>
    <w:rsid w:val="00526DC0"/>
    <w:rsid w:val="005512C1"/>
    <w:rsid w:val="00554609"/>
    <w:rsid w:val="00563165"/>
    <w:rsid w:val="005A2004"/>
    <w:rsid w:val="005B498D"/>
    <w:rsid w:val="005D164C"/>
    <w:rsid w:val="005E3863"/>
    <w:rsid w:val="006254A0"/>
    <w:rsid w:val="00652EE3"/>
    <w:rsid w:val="00657176"/>
    <w:rsid w:val="006877ED"/>
    <w:rsid w:val="006B682A"/>
    <w:rsid w:val="006C3720"/>
    <w:rsid w:val="006C4C0A"/>
    <w:rsid w:val="00703C6D"/>
    <w:rsid w:val="00703C75"/>
    <w:rsid w:val="0070589C"/>
    <w:rsid w:val="00706187"/>
    <w:rsid w:val="00712000"/>
    <w:rsid w:val="00731921"/>
    <w:rsid w:val="007505DE"/>
    <w:rsid w:val="00751CFD"/>
    <w:rsid w:val="00776F00"/>
    <w:rsid w:val="00782009"/>
    <w:rsid w:val="00783977"/>
    <w:rsid w:val="00785560"/>
    <w:rsid w:val="007A0C52"/>
    <w:rsid w:val="007D12B9"/>
    <w:rsid w:val="007D7025"/>
    <w:rsid w:val="007D772A"/>
    <w:rsid w:val="007E7DBB"/>
    <w:rsid w:val="008417DB"/>
    <w:rsid w:val="00864F84"/>
    <w:rsid w:val="00870265"/>
    <w:rsid w:val="00884726"/>
    <w:rsid w:val="008D766F"/>
    <w:rsid w:val="008E0370"/>
    <w:rsid w:val="00915B7C"/>
    <w:rsid w:val="0092555D"/>
    <w:rsid w:val="00926DD7"/>
    <w:rsid w:val="00934C73"/>
    <w:rsid w:val="0093549E"/>
    <w:rsid w:val="009462DC"/>
    <w:rsid w:val="00966754"/>
    <w:rsid w:val="00974508"/>
    <w:rsid w:val="009A43FC"/>
    <w:rsid w:val="009B11BB"/>
    <w:rsid w:val="009B73F9"/>
    <w:rsid w:val="009D2C4E"/>
    <w:rsid w:val="00A05913"/>
    <w:rsid w:val="00A12352"/>
    <w:rsid w:val="00A13A6A"/>
    <w:rsid w:val="00A1655B"/>
    <w:rsid w:val="00A33611"/>
    <w:rsid w:val="00A40C1E"/>
    <w:rsid w:val="00A56166"/>
    <w:rsid w:val="00A60CAB"/>
    <w:rsid w:val="00A71A42"/>
    <w:rsid w:val="00A76974"/>
    <w:rsid w:val="00A825C8"/>
    <w:rsid w:val="00A842F7"/>
    <w:rsid w:val="00AB0B8F"/>
    <w:rsid w:val="00AC6AFB"/>
    <w:rsid w:val="00AF6C09"/>
    <w:rsid w:val="00B2208B"/>
    <w:rsid w:val="00B43EEF"/>
    <w:rsid w:val="00B771C1"/>
    <w:rsid w:val="00BA3817"/>
    <w:rsid w:val="00BE4298"/>
    <w:rsid w:val="00C15DF2"/>
    <w:rsid w:val="00C54704"/>
    <w:rsid w:val="00C7190B"/>
    <w:rsid w:val="00C801CE"/>
    <w:rsid w:val="00C928A9"/>
    <w:rsid w:val="00C94176"/>
    <w:rsid w:val="00CA1240"/>
    <w:rsid w:val="00CA3214"/>
    <w:rsid w:val="00CA6B39"/>
    <w:rsid w:val="00CE511A"/>
    <w:rsid w:val="00CF5029"/>
    <w:rsid w:val="00D129CB"/>
    <w:rsid w:val="00D159B9"/>
    <w:rsid w:val="00D16BDE"/>
    <w:rsid w:val="00D404DA"/>
    <w:rsid w:val="00D41253"/>
    <w:rsid w:val="00D42C77"/>
    <w:rsid w:val="00D46FFB"/>
    <w:rsid w:val="00D57CBD"/>
    <w:rsid w:val="00D64296"/>
    <w:rsid w:val="00D65009"/>
    <w:rsid w:val="00D92910"/>
    <w:rsid w:val="00DB7A04"/>
    <w:rsid w:val="00DE4AA5"/>
    <w:rsid w:val="00DE6EDC"/>
    <w:rsid w:val="00DF5173"/>
    <w:rsid w:val="00E01EBE"/>
    <w:rsid w:val="00E34211"/>
    <w:rsid w:val="00E415C2"/>
    <w:rsid w:val="00E65FE8"/>
    <w:rsid w:val="00E776A8"/>
    <w:rsid w:val="00E8427C"/>
    <w:rsid w:val="00EA323E"/>
    <w:rsid w:val="00EA3EC8"/>
    <w:rsid w:val="00ED3C86"/>
    <w:rsid w:val="00ED3DE4"/>
    <w:rsid w:val="00EE170E"/>
    <w:rsid w:val="00EE60AF"/>
    <w:rsid w:val="00EF6F7E"/>
    <w:rsid w:val="00F107F0"/>
    <w:rsid w:val="00F634E2"/>
    <w:rsid w:val="00F645FD"/>
    <w:rsid w:val="00F64991"/>
    <w:rsid w:val="00F96843"/>
    <w:rsid w:val="00FC5909"/>
    <w:rsid w:val="00FD18E5"/>
    <w:rsid w:val="00FF5577"/>
    <w:rsid w:val="00FF5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4F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0E5C"/>
    <w:pPr>
      <w:spacing w:after="0" w:line="240" w:lineRule="auto"/>
    </w:pPr>
  </w:style>
  <w:style w:type="paragraph" w:styleId="FootnoteText">
    <w:name w:val="footnote text"/>
    <w:basedOn w:val="Normal"/>
    <w:link w:val="FootnoteTextChar"/>
    <w:uiPriority w:val="99"/>
    <w:unhideWhenUsed/>
    <w:rsid w:val="00A1655B"/>
    <w:pPr>
      <w:spacing w:after="0" w:line="240" w:lineRule="auto"/>
    </w:pPr>
    <w:rPr>
      <w:sz w:val="20"/>
      <w:szCs w:val="20"/>
    </w:rPr>
  </w:style>
  <w:style w:type="character" w:customStyle="1" w:styleId="FootnoteTextChar">
    <w:name w:val="Footnote Text Char"/>
    <w:basedOn w:val="DefaultParagraphFont"/>
    <w:link w:val="FootnoteText"/>
    <w:uiPriority w:val="99"/>
    <w:rsid w:val="00A1655B"/>
    <w:rPr>
      <w:sz w:val="20"/>
      <w:szCs w:val="20"/>
    </w:rPr>
  </w:style>
  <w:style w:type="character" w:styleId="FootnoteReference">
    <w:name w:val="footnote reference"/>
    <w:basedOn w:val="DefaultParagraphFont"/>
    <w:uiPriority w:val="99"/>
    <w:semiHidden/>
    <w:unhideWhenUsed/>
    <w:rsid w:val="00A1655B"/>
    <w:rPr>
      <w:vertAlign w:val="superscript"/>
    </w:rPr>
  </w:style>
  <w:style w:type="character" w:styleId="Hyperlink">
    <w:name w:val="Hyperlink"/>
    <w:basedOn w:val="DefaultParagraphFont"/>
    <w:uiPriority w:val="99"/>
    <w:unhideWhenUsed/>
    <w:rsid w:val="00A1655B"/>
    <w:rPr>
      <w:color w:val="0000FF"/>
      <w:u w:val="single"/>
    </w:rPr>
  </w:style>
  <w:style w:type="paragraph" w:styleId="BalloonText">
    <w:name w:val="Balloon Text"/>
    <w:basedOn w:val="Normal"/>
    <w:link w:val="BalloonTextChar"/>
    <w:uiPriority w:val="99"/>
    <w:semiHidden/>
    <w:unhideWhenUsed/>
    <w:rsid w:val="00170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305"/>
    <w:rPr>
      <w:rFonts w:ascii="Tahoma" w:hAnsi="Tahoma" w:cs="Tahoma"/>
      <w:sz w:val="16"/>
      <w:szCs w:val="16"/>
    </w:rPr>
  </w:style>
  <w:style w:type="paragraph" w:styleId="Header">
    <w:name w:val="header"/>
    <w:basedOn w:val="Normal"/>
    <w:link w:val="HeaderChar"/>
    <w:uiPriority w:val="99"/>
    <w:unhideWhenUsed/>
    <w:rsid w:val="00712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000"/>
  </w:style>
  <w:style w:type="paragraph" w:styleId="Footer">
    <w:name w:val="footer"/>
    <w:basedOn w:val="Normal"/>
    <w:link w:val="FooterChar"/>
    <w:uiPriority w:val="99"/>
    <w:unhideWhenUsed/>
    <w:rsid w:val="00712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000"/>
  </w:style>
  <w:style w:type="character" w:customStyle="1" w:styleId="NoSpacingChar">
    <w:name w:val="No Spacing Char"/>
    <w:basedOn w:val="DefaultParagraphFont"/>
    <w:link w:val="NoSpacing"/>
    <w:uiPriority w:val="1"/>
    <w:rsid w:val="007120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0E5C"/>
    <w:pPr>
      <w:spacing w:after="0" w:line="240" w:lineRule="auto"/>
    </w:pPr>
  </w:style>
  <w:style w:type="paragraph" w:styleId="FootnoteText">
    <w:name w:val="footnote text"/>
    <w:basedOn w:val="Normal"/>
    <w:link w:val="FootnoteTextChar"/>
    <w:uiPriority w:val="99"/>
    <w:unhideWhenUsed/>
    <w:rsid w:val="00A1655B"/>
    <w:pPr>
      <w:spacing w:after="0" w:line="240" w:lineRule="auto"/>
    </w:pPr>
    <w:rPr>
      <w:sz w:val="20"/>
      <w:szCs w:val="20"/>
    </w:rPr>
  </w:style>
  <w:style w:type="character" w:customStyle="1" w:styleId="FootnoteTextChar">
    <w:name w:val="Footnote Text Char"/>
    <w:basedOn w:val="DefaultParagraphFont"/>
    <w:link w:val="FootnoteText"/>
    <w:uiPriority w:val="99"/>
    <w:rsid w:val="00A1655B"/>
    <w:rPr>
      <w:sz w:val="20"/>
      <w:szCs w:val="20"/>
    </w:rPr>
  </w:style>
  <w:style w:type="character" w:styleId="FootnoteReference">
    <w:name w:val="footnote reference"/>
    <w:basedOn w:val="DefaultParagraphFont"/>
    <w:uiPriority w:val="99"/>
    <w:semiHidden/>
    <w:unhideWhenUsed/>
    <w:rsid w:val="00A1655B"/>
    <w:rPr>
      <w:vertAlign w:val="superscript"/>
    </w:rPr>
  </w:style>
  <w:style w:type="character" w:styleId="Hyperlink">
    <w:name w:val="Hyperlink"/>
    <w:basedOn w:val="DefaultParagraphFont"/>
    <w:uiPriority w:val="99"/>
    <w:unhideWhenUsed/>
    <w:rsid w:val="00A1655B"/>
    <w:rPr>
      <w:color w:val="0000FF"/>
      <w:u w:val="single"/>
    </w:rPr>
  </w:style>
  <w:style w:type="paragraph" w:styleId="BalloonText">
    <w:name w:val="Balloon Text"/>
    <w:basedOn w:val="Normal"/>
    <w:link w:val="BalloonTextChar"/>
    <w:uiPriority w:val="99"/>
    <w:semiHidden/>
    <w:unhideWhenUsed/>
    <w:rsid w:val="00170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305"/>
    <w:rPr>
      <w:rFonts w:ascii="Tahoma" w:hAnsi="Tahoma" w:cs="Tahoma"/>
      <w:sz w:val="16"/>
      <w:szCs w:val="16"/>
    </w:rPr>
  </w:style>
  <w:style w:type="paragraph" w:styleId="Header">
    <w:name w:val="header"/>
    <w:basedOn w:val="Normal"/>
    <w:link w:val="HeaderChar"/>
    <w:uiPriority w:val="99"/>
    <w:unhideWhenUsed/>
    <w:rsid w:val="00712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000"/>
  </w:style>
  <w:style w:type="paragraph" w:styleId="Footer">
    <w:name w:val="footer"/>
    <w:basedOn w:val="Normal"/>
    <w:link w:val="FooterChar"/>
    <w:uiPriority w:val="99"/>
    <w:unhideWhenUsed/>
    <w:rsid w:val="00712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000"/>
  </w:style>
  <w:style w:type="character" w:customStyle="1" w:styleId="NoSpacingChar">
    <w:name w:val="No Spacing Char"/>
    <w:basedOn w:val="DefaultParagraphFont"/>
    <w:link w:val="NoSpacing"/>
    <w:uiPriority w:val="1"/>
    <w:rsid w:val="0071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bibme.org/" TargetMode="External"/><Relationship Id="rId4" Type="http://schemas.openxmlformats.org/officeDocument/2006/relationships/hyperlink" Target="file:///C:\Documents%20and%20Settings\Coco\Application%20Data\Microsoft\Word\" TargetMode="External"/><Relationship Id="rId5" Type="http://schemas.openxmlformats.org/officeDocument/2006/relationships/hyperlink" Target="file:///C:\Documents%20and%20Settings\Coco\Application%20Data\Microsoft\Word\%22Gale%20U.S.%20History%20in%20Context.%22%20German%20Immigration.%20%3chttp:\ic.galegroup.com\ic\uhic\ReferenceDetailsPage\ReferenceDetailsWindow%3fzid=a1bdd01f59dacbddab4e6bea68b2a54e&amp;action=2&amp;catId=&amp;documentId=GALE|CX3436800018&amp;userGroupName=gray02935&amp;jsid=f6ef0c62ec142c368bfc2a12c90b49ea%3e" TargetMode="External"/><Relationship Id="rId6" Type="http://schemas.openxmlformats.org/officeDocument/2006/relationships/hyperlink" Target="http://www.bibme.org/" TargetMode="External"/><Relationship Id="rId7" Type="http://schemas.openxmlformats.org/officeDocument/2006/relationships/hyperlink" Target="http://www.bibme.org/" TargetMode="External"/><Relationship Id="rId8" Type="http://schemas.openxmlformats.org/officeDocument/2006/relationships/hyperlink" Target="http://www.bibme.org/" TargetMode="External"/><Relationship Id="rId9" Type="http://schemas.openxmlformats.org/officeDocument/2006/relationships/hyperlink" Target="http://www.bibme.org/" TargetMode="External"/><Relationship Id="rId10" Type="http://schemas.openxmlformats.org/officeDocument/2006/relationships/hyperlink" Target="file:///C:\Documents%20and%20Settings\Coco\Application%20Data\Microsoft\Word\Council%20on%20Foreign%20Relations,%20%3chttp:\www.civilwar.org\education\history\biographies\franz-sigel.html%3e" TargetMode="External"/><Relationship Id="rId11" Type="http://schemas.openxmlformats.org/officeDocument/2006/relationships/hyperlink" Target="http://www.bibme.org/" TargetMode="External"/><Relationship Id="rId1" Type="http://schemas.openxmlformats.org/officeDocument/2006/relationships/hyperlink" Target="http://www.bibme.org/" TargetMode="External"/><Relationship Id="rId2" Type="http://schemas.openxmlformats.org/officeDocument/2006/relationships/hyperlink" Target="http://www.bib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FAB29-C8AC-9F43-AB53-F5D913B3A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3645</Words>
  <Characters>20782</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Vereinigte Staaten und Die Deutsche:</dc:title>
  <dc:subject>The Significance of German-Americans in the Civil War</dc:subject>
  <dc:creator> </dc:creator>
  <cp:keywords/>
  <dc:description/>
  <cp:lastModifiedBy>David Z Bedar</cp:lastModifiedBy>
  <cp:revision>2</cp:revision>
  <cp:lastPrinted>2014-02-13T04:47:00Z</cp:lastPrinted>
  <dcterms:created xsi:type="dcterms:W3CDTF">2014-05-28T01:57:00Z</dcterms:created>
  <dcterms:modified xsi:type="dcterms:W3CDTF">2014-05-28T01:57:00Z</dcterms:modified>
</cp:coreProperties>
</file>