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2487C" w14:textId="77777777" w:rsidR="0021036B" w:rsidRPr="00B41ED8" w:rsidRDefault="0021036B" w:rsidP="0021036B">
      <w:pPr>
        <w:spacing w:line="480" w:lineRule="auto"/>
        <w:rPr>
          <w:rFonts w:ascii="Times New Roman" w:hAnsi="Times New Roman" w:cs="Times New Roman"/>
        </w:rPr>
      </w:pPr>
      <w:bookmarkStart w:id="0" w:name="_GoBack"/>
      <w:bookmarkEnd w:id="0"/>
      <w:r w:rsidRPr="00B41ED8">
        <w:rPr>
          <w:rFonts w:ascii="Times New Roman" w:hAnsi="Times New Roman" w:cs="Times New Roman"/>
        </w:rPr>
        <w:tab/>
      </w:r>
    </w:p>
    <w:p w14:paraId="2F7399F6" w14:textId="77777777" w:rsidR="0021036B" w:rsidRPr="00B41ED8" w:rsidRDefault="0021036B" w:rsidP="0021036B">
      <w:pPr>
        <w:jc w:val="right"/>
        <w:rPr>
          <w:rFonts w:ascii="Times New Roman" w:hAnsi="Times New Roman" w:cs="Times New Roman"/>
        </w:rPr>
      </w:pPr>
    </w:p>
    <w:p w14:paraId="00E62ED7" w14:textId="77777777" w:rsidR="0021036B" w:rsidRPr="00B41ED8" w:rsidRDefault="0021036B" w:rsidP="0021036B">
      <w:pPr>
        <w:jc w:val="right"/>
        <w:rPr>
          <w:rFonts w:ascii="Times New Roman" w:hAnsi="Times New Roman" w:cs="Times New Roman"/>
        </w:rPr>
      </w:pPr>
    </w:p>
    <w:p w14:paraId="199F91A0" w14:textId="77777777" w:rsidR="0021036B" w:rsidRPr="00B41ED8" w:rsidRDefault="0021036B" w:rsidP="0021036B">
      <w:pPr>
        <w:jc w:val="right"/>
        <w:rPr>
          <w:rFonts w:ascii="Times New Roman" w:hAnsi="Times New Roman" w:cs="Times New Roman"/>
        </w:rPr>
      </w:pPr>
    </w:p>
    <w:p w14:paraId="19A25E5A" w14:textId="77777777" w:rsidR="0021036B" w:rsidRPr="00B41ED8" w:rsidRDefault="0021036B" w:rsidP="0021036B">
      <w:pPr>
        <w:jc w:val="right"/>
        <w:rPr>
          <w:rFonts w:ascii="Times New Roman" w:hAnsi="Times New Roman" w:cs="Times New Roman"/>
        </w:rPr>
      </w:pPr>
    </w:p>
    <w:p w14:paraId="050A5CA8" w14:textId="77777777" w:rsidR="0021036B" w:rsidRPr="00B41ED8" w:rsidRDefault="0021036B" w:rsidP="0021036B">
      <w:pPr>
        <w:jc w:val="right"/>
        <w:rPr>
          <w:rFonts w:ascii="Times New Roman" w:hAnsi="Times New Roman" w:cs="Times New Roman"/>
        </w:rPr>
      </w:pPr>
    </w:p>
    <w:p w14:paraId="79914C77" w14:textId="77777777" w:rsidR="0021036B" w:rsidRPr="00B41ED8" w:rsidRDefault="0021036B" w:rsidP="0021036B">
      <w:pPr>
        <w:jc w:val="right"/>
        <w:rPr>
          <w:rFonts w:ascii="Times New Roman" w:hAnsi="Times New Roman" w:cs="Times New Roman"/>
        </w:rPr>
      </w:pPr>
    </w:p>
    <w:p w14:paraId="562F78F6" w14:textId="77777777" w:rsidR="0021036B" w:rsidRPr="00B41ED8" w:rsidRDefault="0021036B" w:rsidP="0021036B">
      <w:pPr>
        <w:jc w:val="right"/>
        <w:rPr>
          <w:rFonts w:ascii="Times New Roman" w:hAnsi="Times New Roman" w:cs="Times New Roman"/>
        </w:rPr>
      </w:pPr>
    </w:p>
    <w:p w14:paraId="76406409" w14:textId="77777777" w:rsidR="0021036B" w:rsidRPr="00B41ED8" w:rsidRDefault="0021036B" w:rsidP="0021036B">
      <w:pPr>
        <w:jc w:val="right"/>
        <w:rPr>
          <w:rFonts w:ascii="Times New Roman" w:hAnsi="Times New Roman" w:cs="Times New Roman"/>
        </w:rPr>
      </w:pPr>
    </w:p>
    <w:p w14:paraId="1F4A91FA" w14:textId="77777777" w:rsidR="0021036B" w:rsidRPr="00B41ED8" w:rsidRDefault="0021036B" w:rsidP="0021036B">
      <w:pPr>
        <w:jc w:val="right"/>
        <w:rPr>
          <w:rFonts w:ascii="Times New Roman" w:hAnsi="Times New Roman" w:cs="Times New Roman"/>
        </w:rPr>
      </w:pPr>
    </w:p>
    <w:p w14:paraId="0ACEDC18" w14:textId="77777777" w:rsidR="0021036B" w:rsidRPr="00B41ED8" w:rsidRDefault="0021036B" w:rsidP="0021036B">
      <w:pPr>
        <w:jc w:val="right"/>
        <w:rPr>
          <w:rFonts w:ascii="Times New Roman" w:hAnsi="Times New Roman" w:cs="Times New Roman"/>
        </w:rPr>
      </w:pPr>
    </w:p>
    <w:p w14:paraId="3CDE4801" w14:textId="77777777" w:rsidR="0021036B" w:rsidRPr="00B41ED8" w:rsidRDefault="0021036B" w:rsidP="0021036B">
      <w:pPr>
        <w:jc w:val="right"/>
        <w:rPr>
          <w:rFonts w:ascii="Times New Roman" w:hAnsi="Times New Roman" w:cs="Times New Roman"/>
        </w:rPr>
      </w:pPr>
    </w:p>
    <w:p w14:paraId="367D2C8D" w14:textId="77777777" w:rsidR="0021036B" w:rsidRPr="00B41ED8" w:rsidRDefault="0021036B" w:rsidP="0021036B">
      <w:pPr>
        <w:rPr>
          <w:rFonts w:ascii="Times New Roman" w:hAnsi="Times New Roman" w:cs="Times New Roman"/>
        </w:rPr>
      </w:pPr>
    </w:p>
    <w:p w14:paraId="7B22DD0F" w14:textId="77777777" w:rsidR="0021036B" w:rsidRPr="00B41ED8" w:rsidRDefault="0021036B" w:rsidP="0021036B">
      <w:pPr>
        <w:jc w:val="right"/>
        <w:rPr>
          <w:rFonts w:ascii="Times New Roman" w:hAnsi="Times New Roman" w:cs="Times New Roman"/>
        </w:rPr>
      </w:pPr>
    </w:p>
    <w:p w14:paraId="03877F5D" w14:textId="77777777" w:rsidR="0021036B" w:rsidRPr="00B41ED8" w:rsidRDefault="0021036B" w:rsidP="0021036B">
      <w:pPr>
        <w:rPr>
          <w:rFonts w:ascii="Times New Roman" w:hAnsi="Times New Roman" w:cs="Times New Roman"/>
        </w:rPr>
      </w:pPr>
    </w:p>
    <w:p w14:paraId="002DD075" w14:textId="77777777" w:rsidR="0021036B" w:rsidRPr="00B41ED8" w:rsidRDefault="0021036B" w:rsidP="0021036B">
      <w:pPr>
        <w:rPr>
          <w:rFonts w:ascii="Times New Roman" w:hAnsi="Times New Roman" w:cs="Times New Roman"/>
          <w:sz w:val="28"/>
        </w:rPr>
      </w:pPr>
    </w:p>
    <w:p w14:paraId="78A2B86C" w14:textId="1026F056" w:rsidR="0021036B" w:rsidRPr="00B41ED8" w:rsidRDefault="0021036B" w:rsidP="0021036B">
      <w:pPr>
        <w:jc w:val="center"/>
        <w:rPr>
          <w:rFonts w:ascii="Times New Roman" w:hAnsi="Times New Roman" w:cs="Times New Roman"/>
          <w:sz w:val="32"/>
          <w:szCs w:val="28"/>
        </w:rPr>
      </w:pPr>
      <w:r w:rsidRPr="00B41ED8">
        <w:rPr>
          <w:rFonts w:ascii="Times New Roman" w:hAnsi="Times New Roman" w:cs="Times New Roman"/>
          <w:sz w:val="32"/>
          <w:szCs w:val="28"/>
        </w:rPr>
        <w:t xml:space="preserve">The Centennial Exhibition of 1876: </w:t>
      </w:r>
      <w:r w:rsidR="005D3AFB" w:rsidRPr="00B41ED8">
        <w:rPr>
          <w:rFonts w:ascii="Times New Roman" w:hAnsi="Times New Roman" w:cs="Times New Roman"/>
          <w:sz w:val="32"/>
          <w:szCs w:val="28"/>
        </w:rPr>
        <w:t>An Image of a Healed and Homogenous America</w:t>
      </w:r>
    </w:p>
    <w:p w14:paraId="1589EF9D" w14:textId="77777777" w:rsidR="0021036B" w:rsidRPr="00B41ED8" w:rsidRDefault="0021036B" w:rsidP="0021036B">
      <w:pPr>
        <w:jc w:val="center"/>
        <w:rPr>
          <w:rFonts w:ascii="Times New Roman" w:hAnsi="Times New Roman" w:cs="Times New Roman"/>
          <w:sz w:val="28"/>
          <w:szCs w:val="28"/>
        </w:rPr>
      </w:pPr>
    </w:p>
    <w:p w14:paraId="69F5519E" w14:textId="77777777" w:rsidR="0021036B" w:rsidRPr="00B41ED8" w:rsidRDefault="0021036B" w:rsidP="0021036B">
      <w:pPr>
        <w:jc w:val="right"/>
        <w:rPr>
          <w:rFonts w:ascii="Times New Roman" w:hAnsi="Times New Roman" w:cs="Times New Roman"/>
          <w:sz w:val="28"/>
          <w:szCs w:val="28"/>
        </w:rPr>
      </w:pPr>
    </w:p>
    <w:p w14:paraId="75F21A62" w14:textId="77777777" w:rsidR="00C85274" w:rsidRPr="00B41ED8" w:rsidRDefault="00C85274" w:rsidP="0021036B">
      <w:pPr>
        <w:jc w:val="right"/>
        <w:rPr>
          <w:rFonts w:ascii="Times New Roman" w:hAnsi="Times New Roman" w:cs="Times New Roman"/>
          <w:sz w:val="28"/>
          <w:szCs w:val="28"/>
        </w:rPr>
      </w:pPr>
    </w:p>
    <w:p w14:paraId="63EB1F41" w14:textId="77777777" w:rsidR="00C85274" w:rsidRPr="00B41ED8" w:rsidRDefault="00C85274" w:rsidP="0021036B">
      <w:pPr>
        <w:jc w:val="right"/>
        <w:rPr>
          <w:rFonts w:ascii="Times New Roman" w:hAnsi="Times New Roman" w:cs="Times New Roman"/>
          <w:sz w:val="28"/>
          <w:szCs w:val="28"/>
        </w:rPr>
      </w:pPr>
    </w:p>
    <w:p w14:paraId="4E1AF1FB" w14:textId="77777777" w:rsidR="00C85274" w:rsidRPr="00B41ED8" w:rsidRDefault="00C85274" w:rsidP="0021036B">
      <w:pPr>
        <w:jc w:val="right"/>
        <w:rPr>
          <w:rFonts w:ascii="Times New Roman" w:hAnsi="Times New Roman" w:cs="Times New Roman"/>
          <w:sz w:val="28"/>
          <w:szCs w:val="28"/>
        </w:rPr>
      </w:pPr>
    </w:p>
    <w:p w14:paraId="7F1B979E" w14:textId="77777777" w:rsidR="00C85274" w:rsidRPr="00B41ED8" w:rsidRDefault="00C85274" w:rsidP="0021036B">
      <w:pPr>
        <w:jc w:val="right"/>
        <w:rPr>
          <w:rFonts w:ascii="Times New Roman" w:hAnsi="Times New Roman" w:cs="Times New Roman"/>
          <w:sz w:val="48"/>
          <w:szCs w:val="48"/>
        </w:rPr>
      </w:pPr>
    </w:p>
    <w:p w14:paraId="03491536" w14:textId="77777777" w:rsidR="0021036B" w:rsidRPr="00B41ED8" w:rsidRDefault="0021036B" w:rsidP="0021036B">
      <w:pPr>
        <w:jc w:val="right"/>
        <w:rPr>
          <w:rFonts w:ascii="Times New Roman" w:hAnsi="Times New Roman" w:cs="Times New Roman"/>
          <w:sz w:val="48"/>
          <w:szCs w:val="48"/>
        </w:rPr>
      </w:pPr>
    </w:p>
    <w:p w14:paraId="25BF60EE" w14:textId="77777777" w:rsidR="0021036B" w:rsidRPr="00B41ED8" w:rsidRDefault="0021036B" w:rsidP="0021036B">
      <w:pPr>
        <w:jc w:val="right"/>
        <w:rPr>
          <w:rFonts w:ascii="Times New Roman" w:hAnsi="Times New Roman" w:cs="Times New Roman"/>
          <w:sz w:val="48"/>
          <w:szCs w:val="48"/>
        </w:rPr>
      </w:pPr>
    </w:p>
    <w:p w14:paraId="39F659AA" w14:textId="77777777" w:rsidR="0021036B" w:rsidRPr="00B41ED8" w:rsidRDefault="0021036B" w:rsidP="0021036B">
      <w:pPr>
        <w:jc w:val="right"/>
        <w:rPr>
          <w:rFonts w:ascii="Times New Roman" w:hAnsi="Times New Roman" w:cs="Times New Roman"/>
          <w:sz w:val="48"/>
          <w:szCs w:val="48"/>
        </w:rPr>
      </w:pPr>
    </w:p>
    <w:p w14:paraId="3ADA9903" w14:textId="77777777" w:rsidR="0021036B" w:rsidRPr="00B41ED8" w:rsidRDefault="0021036B" w:rsidP="0021036B">
      <w:pPr>
        <w:jc w:val="right"/>
        <w:rPr>
          <w:rFonts w:ascii="Times New Roman" w:hAnsi="Times New Roman" w:cs="Times New Roman"/>
          <w:sz w:val="48"/>
          <w:szCs w:val="48"/>
        </w:rPr>
      </w:pPr>
    </w:p>
    <w:p w14:paraId="27ECD8BF" w14:textId="77777777" w:rsidR="0021036B" w:rsidRPr="00B41ED8" w:rsidRDefault="0021036B" w:rsidP="00C54F2D">
      <w:pPr>
        <w:rPr>
          <w:rFonts w:ascii="Times New Roman" w:hAnsi="Times New Roman" w:cs="Times New Roman"/>
          <w:sz w:val="48"/>
          <w:szCs w:val="48"/>
        </w:rPr>
      </w:pPr>
    </w:p>
    <w:p w14:paraId="7BA165B9" w14:textId="77777777" w:rsidR="0021036B" w:rsidRPr="00B41ED8" w:rsidRDefault="0021036B" w:rsidP="00F2634B">
      <w:pPr>
        <w:rPr>
          <w:rFonts w:ascii="Times New Roman" w:hAnsi="Times New Roman" w:cs="Times New Roman"/>
          <w:sz w:val="48"/>
          <w:szCs w:val="48"/>
        </w:rPr>
      </w:pPr>
    </w:p>
    <w:p w14:paraId="55A5ED88" w14:textId="77777777" w:rsidR="004B1334" w:rsidRPr="00B41ED8" w:rsidRDefault="004B1334" w:rsidP="00F2634B">
      <w:pPr>
        <w:rPr>
          <w:rFonts w:ascii="Times New Roman" w:hAnsi="Times New Roman" w:cs="Times New Roman"/>
          <w:sz w:val="48"/>
          <w:szCs w:val="48"/>
        </w:rPr>
      </w:pPr>
    </w:p>
    <w:p w14:paraId="79C873FF" w14:textId="77777777" w:rsidR="0021036B" w:rsidRPr="00B41ED8" w:rsidRDefault="0021036B" w:rsidP="0021036B">
      <w:pPr>
        <w:jc w:val="right"/>
        <w:rPr>
          <w:rFonts w:ascii="Times New Roman" w:hAnsi="Times New Roman" w:cs="Times New Roman"/>
        </w:rPr>
      </w:pPr>
      <w:r w:rsidRPr="00B41ED8">
        <w:rPr>
          <w:rFonts w:ascii="Times New Roman" w:hAnsi="Times New Roman" w:cs="Times New Roman"/>
        </w:rPr>
        <w:t>Sonia Khurana</w:t>
      </w:r>
    </w:p>
    <w:p w14:paraId="7F4E7043" w14:textId="41523F88" w:rsidR="0021036B" w:rsidRPr="00B41ED8" w:rsidRDefault="0021036B" w:rsidP="004B1334">
      <w:pPr>
        <w:jc w:val="right"/>
        <w:rPr>
          <w:rFonts w:ascii="Times New Roman" w:hAnsi="Times New Roman" w:cs="Times New Roman"/>
        </w:rPr>
      </w:pPr>
      <w:r w:rsidRPr="00B41ED8">
        <w:rPr>
          <w:rFonts w:ascii="Times New Roman" w:hAnsi="Times New Roman" w:cs="Times New Roman"/>
        </w:rPr>
        <w:t>AP US History</w:t>
      </w:r>
      <w:r w:rsidR="004B1334" w:rsidRPr="00B41ED8">
        <w:rPr>
          <w:rFonts w:ascii="Times New Roman" w:hAnsi="Times New Roman" w:cs="Times New Roman"/>
        </w:rPr>
        <w:t xml:space="preserve"> </w:t>
      </w:r>
    </w:p>
    <w:p w14:paraId="2AA35AA2" w14:textId="57D8BAB6" w:rsidR="00F2634B" w:rsidRPr="00B41ED8" w:rsidRDefault="00F2634B" w:rsidP="0021036B">
      <w:pPr>
        <w:jc w:val="right"/>
        <w:rPr>
          <w:rFonts w:ascii="Times New Roman" w:hAnsi="Times New Roman" w:cs="Times New Roman"/>
        </w:rPr>
      </w:pPr>
      <w:r w:rsidRPr="00B41ED8">
        <w:rPr>
          <w:rFonts w:ascii="Times New Roman" w:hAnsi="Times New Roman" w:cs="Times New Roman"/>
        </w:rPr>
        <w:t>Mr. Bedar</w:t>
      </w:r>
    </w:p>
    <w:p w14:paraId="7F35BB5D" w14:textId="362A0AD3" w:rsidR="0021036B" w:rsidRPr="00B41ED8" w:rsidRDefault="00F81340" w:rsidP="0021036B">
      <w:pPr>
        <w:jc w:val="right"/>
        <w:rPr>
          <w:rFonts w:ascii="Times New Roman" w:hAnsi="Times New Roman" w:cs="Times New Roman"/>
        </w:rPr>
      </w:pPr>
      <w:r w:rsidRPr="00B41ED8">
        <w:rPr>
          <w:rFonts w:ascii="Times New Roman" w:hAnsi="Times New Roman" w:cs="Times New Roman"/>
        </w:rPr>
        <w:t>2/13</w:t>
      </w:r>
      <w:r w:rsidR="0021036B" w:rsidRPr="00B41ED8">
        <w:rPr>
          <w:rFonts w:ascii="Times New Roman" w:hAnsi="Times New Roman" w:cs="Times New Roman"/>
        </w:rPr>
        <w:t>/14</w:t>
      </w:r>
      <w:r w:rsidR="0021036B" w:rsidRPr="00B41ED8">
        <w:rPr>
          <w:rFonts w:ascii="Times New Roman" w:hAnsi="Times New Roman" w:cs="Times New Roman"/>
        </w:rPr>
        <w:br w:type="page"/>
      </w:r>
    </w:p>
    <w:p w14:paraId="4B61D6E5" w14:textId="374F765C" w:rsidR="0021036B" w:rsidRPr="00B41ED8" w:rsidRDefault="001B1772" w:rsidP="0021036B">
      <w:pPr>
        <w:spacing w:line="480" w:lineRule="auto"/>
        <w:ind w:firstLine="720"/>
        <w:rPr>
          <w:rFonts w:ascii="Times New Roman" w:hAnsi="Times New Roman" w:cs="Times New Roman"/>
        </w:rPr>
      </w:pPr>
      <w:r w:rsidRPr="00B41ED8">
        <w:rPr>
          <w:rFonts w:ascii="Times New Roman" w:hAnsi="Times New Roman" w:cs="Times New Roman"/>
        </w:rPr>
        <w:lastRenderedPageBreak/>
        <w:t>The idea of</w:t>
      </w:r>
      <w:r w:rsidR="0021036B" w:rsidRPr="00B41ED8">
        <w:rPr>
          <w:rFonts w:ascii="Times New Roman" w:hAnsi="Times New Roman" w:cs="Times New Roman"/>
        </w:rPr>
        <w:t xml:space="preserve"> </w:t>
      </w:r>
      <w:r w:rsidR="001136FF" w:rsidRPr="00B41ED8">
        <w:rPr>
          <w:rFonts w:ascii="Times New Roman" w:hAnsi="Times New Roman" w:cs="Times New Roman"/>
        </w:rPr>
        <w:t>rebirth</w:t>
      </w:r>
      <w:r w:rsidR="0021036B" w:rsidRPr="00B41ED8">
        <w:rPr>
          <w:rFonts w:ascii="Times New Roman" w:hAnsi="Times New Roman" w:cs="Times New Roman"/>
        </w:rPr>
        <w:t>—being abl</w:t>
      </w:r>
      <w:r w:rsidR="009F2E32" w:rsidRPr="00B41ED8">
        <w:rPr>
          <w:rFonts w:ascii="Times New Roman" w:hAnsi="Times New Roman" w:cs="Times New Roman"/>
        </w:rPr>
        <w:t>e to re-write one’s story and</w:t>
      </w:r>
      <w:r w:rsidR="0021036B" w:rsidRPr="00B41ED8">
        <w:rPr>
          <w:rFonts w:ascii="Times New Roman" w:hAnsi="Times New Roman" w:cs="Times New Roman"/>
        </w:rPr>
        <w:t xml:space="preserve"> start </w:t>
      </w:r>
      <w:r w:rsidR="001136FF" w:rsidRPr="00B41ED8">
        <w:rPr>
          <w:rFonts w:ascii="Times New Roman" w:hAnsi="Times New Roman" w:cs="Times New Roman"/>
        </w:rPr>
        <w:t>anew</w:t>
      </w:r>
      <w:r w:rsidR="0021036B" w:rsidRPr="00B41ED8">
        <w:rPr>
          <w:rFonts w:ascii="Times New Roman" w:hAnsi="Times New Roman" w:cs="Times New Roman"/>
        </w:rPr>
        <w:t xml:space="preserve">—is a common theme in psychology and religion. This idea can also be applied to understanding how </w:t>
      </w:r>
      <w:r w:rsidR="00AA624F" w:rsidRPr="00B41ED8">
        <w:rPr>
          <w:rFonts w:ascii="Times New Roman" w:hAnsi="Times New Roman" w:cs="Times New Roman"/>
        </w:rPr>
        <w:t xml:space="preserve">the United States of </w:t>
      </w:r>
      <w:r w:rsidR="0021036B" w:rsidRPr="00B41ED8">
        <w:rPr>
          <w:rFonts w:ascii="Times New Roman" w:hAnsi="Times New Roman" w:cs="Times New Roman"/>
        </w:rPr>
        <w:t>America used the Centennial Exhibition o</w:t>
      </w:r>
      <w:r w:rsidR="0099160D" w:rsidRPr="00B41ED8">
        <w:rPr>
          <w:rFonts w:ascii="Times New Roman" w:hAnsi="Times New Roman" w:cs="Times New Roman"/>
        </w:rPr>
        <w:t>f 1876, held in Philadelphia for</w:t>
      </w:r>
      <w:r w:rsidR="0021036B" w:rsidRPr="00B41ED8">
        <w:rPr>
          <w:rFonts w:ascii="Times New Roman" w:hAnsi="Times New Roman" w:cs="Times New Roman"/>
        </w:rPr>
        <w:t xml:space="preserve"> the 100</w:t>
      </w:r>
      <w:r w:rsidR="0021036B" w:rsidRPr="00B41ED8">
        <w:rPr>
          <w:rFonts w:ascii="Times New Roman" w:hAnsi="Times New Roman" w:cs="Times New Roman"/>
          <w:sz w:val="20"/>
          <w:szCs w:val="20"/>
          <w:vertAlign w:val="superscript"/>
        </w:rPr>
        <w:t>th</w:t>
      </w:r>
      <w:r w:rsidR="0021036B" w:rsidRPr="00B41ED8">
        <w:rPr>
          <w:rFonts w:ascii="Times New Roman" w:hAnsi="Times New Roman" w:cs="Times New Roman"/>
        </w:rPr>
        <w:t xml:space="preserve"> anniversary of the Declaration of Independence, to tell a new story about itself and its future</w:t>
      </w:r>
      <w:r w:rsidR="00E441EF" w:rsidRPr="00B41ED8">
        <w:rPr>
          <w:rFonts w:ascii="Times New Roman" w:hAnsi="Times New Roman" w:cs="Times New Roman"/>
        </w:rPr>
        <w:t xml:space="preserve"> after having survived the Civil War</w:t>
      </w:r>
      <w:r w:rsidR="0099160D" w:rsidRPr="00B41ED8">
        <w:rPr>
          <w:rFonts w:ascii="Times New Roman" w:hAnsi="Times New Roman" w:cs="Times New Roman"/>
        </w:rPr>
        <w:t>. T</w:t>
      </w:r>
      <w:r w:rsidR="0021036B" w:rsidRPr="00B41ED8">
        <w:rPr>
          <w:rFonts w:ascii="Times New Roman" w:hAnsi="Times New Roman" w:cs="Times New Roman"/>
        </w:rPr>
        <w:t xml:space="preserve">he Centennial Exhibition </w:t>
      </w:r>
      <w:r w:rsidR="001136FF" w:rsidRPr="00B41ED8">
        <w:rPr>
          <w:rFonts w:ascii="Times New Roman" w:hAnsi="Times New Roman" w:cs="Times New Roman"/>
        </w:rPr>
        <w:t>celebrated the rapid</w:t>
      </w:r>
      <w:r w:rsidR="0021036B" w:rsidRPr="00B41ED8">
        <w:rPr>
          <w:rFonts w:ascii="Times New Roman" w:hAnsi="Times New Roman" w:cs="Times New Roman"/>
        </w:rPr>
        <w:t xml:space="preserve"> progress the United States had made in</w:t>
      </w:r>
      <w:r w:rsidR="001136FF" w:rsidRPr="00B41ED8">
        <w:rPr>
          <w:rFonts w:ascii="Times New Roman" w:hAnsi="Times New Roman" w:cs="Times New Roman"/>
        </w:rPr>
        <w:t xml:space="preserve"> only</w:t>
      </w:r>
      <w:r w:rsidR="0021036B" w:rsidRPr="00B41ED8">
        <w:rPr>
          <w:rFonts w:ascii="Times New Roman" w:hAnsi="Times New Roman" w:cs="Times New Roman"/>
        </w:rPr>
        <w:t xml:space="preserve"> a centu</w:t>
      </w:r>
      <w:r w:rsidR="001136FF" w:rsidRPr="00B41ED8">
        <w:rPr>
          <w:rFonts w:ascii="Times New Roman" w:hAnsi="Times New Roman" w:cs="Times New Roman"/>
        </w:rPr>
        <w:t>ry</w:t>
      </w:r>
      <w:r w:rsidR="009F2E32" w:rsidRPr="00B41ED8">
        <w:rPr>
          <w:rFonts w:ascii="Times New Roman" w:hAnsi="Times New Roman" w:cs="Times New Roman"/>
        </w:rPr>
        <w:t>, but this was not the sole purpose</w:t>
      </w:r>
      <w:r w:rsidR="0099160D" w:rsidRPr="00B41ED8">
        <w:rPr>
          <w:rFonts w:ascii="Times New Roman" w:hAnsi="Times New Roman" w:cs="Times New Roman"/>
        </w:rPr>
        <w:t>, as many accounts suggest</w:t>
      </w:r>
      <w:r w:rsidR="001136FF" w:rsidRPr="00B41ED8">
        <w:rPr>
          <w:rFonts w:ascii="Times New Roman" w:hAnsi="Times New Roman" w:cs="Times New Roman"/>
        </w:rPr>
        <w:t>. The Exhibition</w:t>
      </w:r>
      <w:r w:rsidR="0099160D" w:rsidRPr="00B41ED8">
        <w:rPr>
          <w:rFonts w:ascii="Times New Roman" w:hAnsi="Times New Roman" w:cs="Times New Roman"/>
        </w:rPr>
        <w:t xml:space="preserve"> reflected</w:t>
      </w:r>
      <w:r w:rsidR="0021036B" w:rsidRPr="00B41ED8">
        <w:rPr>
          <w:rFonts w:ascii="Times New Roman" w:hAnsi="Times New Roman" w:cs="Times New Roman"/>
        </w:rPr>
        <w:t xml:space="preserve"> cultural aspects of the United States as it was, al</w:t>
      </w:r>
      <w:r w:rsidR="009F2E32" w:rsidRPr="00B41ED8">
        <w:rPr>
          <w:rFonts w:ascii="Times New Roman" w:hAnsi="Times New Roman" w:cs="Times New Roman"/>
        </w:rPr>
        <w:t>ong with</w:t>
      </w:r>
      <w:r w:rsidR="0021036B" w:rsidRPr="00B41ED8">
        <w:rPr>
          <w:rFonts w:ascii="Times New Roman" w:hAnsi="Times New Roman" w:cs="Times New Roman"/>
        </w:rPr>
        <w:t xml:space="preserve"> </w:t>
      </w:r>
      <w:r w:rsidR="00AA624F" w:rsidRPr="00B41ED8">
        <w:rPr>
          <w:rFonts w:ascii="Times New Roman" w:hAnsi="Times New Roman" w:cs="Times New Roman"/>
        </w:rPr>
        <w:t xml:space="preserve">significant </w:t>
      </w:r>
      <w:r w:rsidR="0021036B" w:rsidRPr="00B41ED8">
        <w:rPr>
          <w:rFonts w:ascii="Times New Roman" w:hAnsi="Times New Roman" w:cs="Times New Roman"/>
        </w:rPr>
        <w:t xml:space="preserve">underlying </w:t>
      </w:r>
      <w:r w:rsidR="009F2E32" w:rsidRPr="00B41ED8">
        <w:rPr>
          <w:rFonts w:ascii="Times New Roman" w:hAnsi="Times New Roman" w:cs="Times New Roman"/>
        </w:rPr>
        <w:t>intentions</w:t>
      </w:r>
      <w:r w:rsidR="0021036B" w:rsidRPr="00B41ED8">
        <w:rPr>
          <w:rFonts w:ascii="Times New Roman" w:hAnsi="Times New Roman" w:cs="Times New Roman"/>
        </w:rPr>
        <w:t xml:space="preserve"> of presenting a new narrative of the country as </w:t>
      </w:r>
      <w:r w:rsidRPr="00B41ED8">
        <w:rPr>
          <w:rFonts w:ascii="Times New Roman" w:hAnsi="Times New Roman" w:cs="Times New Roman"/>
        </w:rPr>
        <w:t>an industrial and political world power ready to take its place alongside the great European nations</w:t>
      </w:r>
      <w:r w:rsidR="0021036B" w:rsidRPr="00B41ED8">
        <w:rPr>
          <w:rFonts w:ascii="Times New Roman" w:hAnsi="Times New Roman" w:cs="Times New Roman"/>
        </w:rPr>
        <w:t xml:space="preserve">. In order to </w:t>
      </w:r>
      <w:r w:rsidR="00BE7BD2" w:rsidRPr="00B41ED8">
        <w:rPr>
          <w:rFonts w:ascii="Times New Roman" w:hAnsi="Times New Roman" w:cs="Times New Roman"/>
        </w:rPr>
        <w:t xml:space="preserve">demonstrate its revival and to </w:t>
      </w:r>
      <w:r w:rsidRPr="00B41ED8">
        <w:rPr>
          <w:rFonts w:ascii="Times New Roman" w:hAnsi="Times New Roman" w:cs="Times New Roman"/>
        </w:rPr>
        <w:t>follow European nations in linking</w:t>
      </w:r>
      <w:r w:rsidR="00AA624F" w:rsidRPr="00B41ED8">
        <w:rPr>
          <w:rFonts w:ascii="Times New Roman" w:hAnsi="Times New Roman" w:cs="Times New Roman"/>
        </w:rPr>
        <w:t xml:space="preserve"> white dominance with</w:t>
      </w:r>
      <w:r w:rsidR="0021036B" w:rsidRPr="00B41ED8">
        <w:rPr>
          <w:rFonts w:ascii="Times New Roman" w:hAnsi="Times New Roman" w:cs="Times New Roman"/>
        </w:rPr>
        <w:t xml:space="preserve"> advancement, the Exhibition was used as a medium through which other racial groups in the country, specifically Native Americans and African America</w:t>
      </w:r>
      <w:r w:rsidR="001136FF" w:rsidRPr="00B41ED8">
        <w:rPr>
          <w:rFonts w:ascii="Times New Roman" w:hAnsi="Times New Roman" w:cs="Times New Roman"/>
        </w:rPr>
        <w:t>ns, were portrayed as subordinate</w:t>
      </w:r>
      <w:r w:rsidR="0021036B" w:rsidRPr="00B41ED8">
        <w:rPr>
          <w:rFonts w:ascii="Times New Roman" w:hAnsi="Times New Roman" w:cs="Times New Roman"/>
        </w:rPr>
        <w:t xml:space="preserve"> to white citizens, also foreshadowing their marginal position </w:t>
      </w:r>
      <w:r w:rsidR="009F2E32" w:rsidRPr="00B41ED8">
        <w:rPr>
          <w:rFonts w:ascii="Times New Roman" w:hAnsi="Times New Roman" w:cs="Times New Roman"/>
        </w:rPr>
        <w:t xml:space="preserve">in American society </w:t>
      </w:r>
      <w:r w:rsidR="0021036B" w:rsidRPr="00B41ED8">
        <w:rPr>
          <w:rFonts w:ascii="Times New Roman" w:hAnsi="Times New Roman" w:cs="Times New Roman"/>
        </w:rPr>
        <w:t xml:space="preserve">in subsequent years. </w:t>
      </w:r>
    </w:p>
    <w:p w14:paraId="037DEFA1" w14:textId="7846714D" w:rsidR="0021036B" w:rsidRPr="00B41ED8" w:rsidRDefault="0021036B" w:rsidP="0021036B">
      <w:pPr>
        <w:spacing w:line="480" w:lineRule="auto"/>
        <w:rPr>
          <w:rFonts w:ascii="Times New Roman" w:hAnsi="Times New Roman" w:cs="Times New Roman"/>
        </w:rPr>
      </w:pPr>
      <w:r w:rsidRPr="00B41ED8">
        <w:rPr>
          <w:rFonts w:ascii="Times New Roman" w:hAnsi="Times New Roman" w:cs="Times New Roman"/>
        </w:rPr>
        <w:tab/>
        <w:t>On the eve of the 100</w:t>
      </w:r>
      <w:r w:rsidRPr="00B41ED8">
        <w:rPr>
          <w:rFonts w:ascii="Times New Roman" w:hAnsi="Times New Roman" w:cs="Times New Roman"/>
          <w:vertAlign w:val="superscript"/>
        </w:rPr>
        <w:t>th</w:t>
      </w:r>
      <w:r w:rsidRPr="00B41ED8">
        <w:rPr>
          <w:rFonts w:ascii="Times New Roman" w:hAnsi="Times New Roman" w:cs="Times New Roman"/>
        </w:rPr>
        <w:t xml:space="preserve"> anniversary of the signing of the Declaration of Independence, the </w:t>
      </w:r>
      <w:r w:rsidR="00D27100" w:rsidRPr="00B41ED8">
        <w:rPr>
          <w:rFonts w:ascii="Times New Roman" w:hAnsi="Times New Roman" w:cs="Times New Roman"/>
        </w:rPr>
        <w:t>United States began planning its</w:t>
      </w:r>
      <w:r w:rsidRPr="00B41ED8">
        <w:rPr>
          <w:rFonts w:ascii="Times New Roman" w:hAnsi="Times New Roman" w:cs="Times New Roman"/>
        </w:rPr>
        <w:t xml:space="preserve"> commemoration, while at the same time dealing with ongoing issues involving Reconstruction and Indian relations. In the years preceding the </w:t>
      </w:r>
      <w:r w:rsidR="002C39CA" w:rsidRPr="00B41ED8">
        <w:rPr>
          <w:rFonts w:ascii="Times New Roman" w:hAnsi="Times New Roman" w:cs="Times New Roman"/>
        </w:rPr>
        <w:t>event</w:t>
      </w:r>
      <w:r w:rsidRPr="00B41ED8">
        <w:rPr>
          <w:rFonts w:ascii="Times New Roman" w:hAnsi="Times New Roman" w:cs="Times New Roman"/>
        </w:rPr>
        <w:t xml:space="preserve">, much of American politics was focused on building a society where whites and African Americans could coexist, and even have equal rights. Radical Reconstruction in the late 1860s brought many rights to </w:t>
      </w:r>
      <w:r w:rsidR="00D27100" w:rsidRPr="00B41ED8">
        <w:rPr>
          <w:rFonts w:ascii="Times New Roman" w:hAnsi="Times New Roman" w:cs="Times New Roman"/>
        </w:rPr>
        <w:t xml:space="preserve">the former slaves of the nation, but </w:t>
      </w:r>
      <w:r w:rsidRPr="00B41ED8">
        <w:rPr>
          <w:rFonts w:ascii="Times New Roman" w:hAnsi="Times New Roman" w:cs="Times New Roman"/>
        </w:rPr>
        <w:t>Southern states re</w:t>
      </w:r>
      <w:r w:rsidR="001136FF" w:rsidRPr="00B41ED8">
        <w:rPr>
          <w:rFonts w:ascii="Times New Roman" w:hAnsi="Times New Roman" w:cs="Times New Roman"/>
        </w:rPr>
        <w:t>asserted</w:t>
      </w:r>
      <w:r w:rsidR="00D27100" w:rsidRPr="00B41ED8">
        <w:rPr>
          <w:rFonts w:ascii="Times New Roman" w:hAnsi="Times New Roman" w:cs="Times New Roman"/>
        </w:rPr>
        <w:t xml:space="preserve"> their power</w:t>
      </w:r>
      <w:r w:rsidR="002C39CA" w:rsidRPr="00B41ED8">
        <w:rPr>
          <w:rFonts w:ascii="Times New Roman" w:hAnsi="Times New Roman" w:cs="Times New Roman"/>
        </w:rPr>
        <w:t xml:space="preserve"> during the 1870s</w:t>
      </w:r>
      <w:r w:rsidR="00D27100" w:rsidRPr="00B41ED8">
        <w:rPr>
          <w:rFonts w:ascii="Times New Roman" w:hAnsi="Times New Roman" w:cs="Times New Roman"/>
        </w:rPr>
        <w:t>,</w:t>
      </w:r>
      <w:r w:rsidRPr="00B41ED8">
        <w:rPr>
          <w:rFonts w:ascii="Times New Roman" w:hAnsi="Times New Roman" w:cs="Times New Roman"/>
        </w:rPr>
        <w:t xml:space="preserve"> </w:t>
      </w:r>
      <w:r w:rsidR="00D27100" w:rsidRPr="00B41ED8">
        <w:rPr>
          <w:rFonts w:ascii="Times New Roman" w:hAnsi="Times New Roman" w:cs="Times New Roman"/>
        </w:rPr>
        <w:t>actively resisting</w:t>
      </w:r>
      <w:r w:rsidRPr="00B41ED8">
        <w:rPr>
          <w:rFonts w:ascii="Times New Roman" w:hAnsi="Times New Roman" w:cs="Times New Roman"/>
        </w:rPr>
        <w:t xml:space="preserve"> Northern </w:t>
      </w:r>
      <w:r w:rsidR="001136FF" w:rsidRPr="00B41ED8">
        <w:rPr>
          <w:rFonts w:ascii="Times New Roman" w:hAnsi="Times New Roman" w:cs="Times New Roman"/>
        </w:rPr>
        <w:t>calls for</w:t>
      </w:r>
      <w:r w:rsidRPr="00B41ED8">
        <w:rPr>
          <w:rFonts w:ascii="Times New Roman" w:hAnsi="Times New Roman" w:cs="Times New Roman"/>
        </w:rPr>
        <w:t xml:space="preserve"> </w:t>
      </w:r>
      <w:r w:rsidR="001136FF" w:rsidRPr="00B41ED8">
        <w:rPr>
          <w:rFonts w:ascii="Times New Roman" w:hAnsi="Times New Roman" w:cs="Times New Roman"/>
        </w:rPr>
        <w:t xml:space="preserve">racial </w:t>
      </w:r>
      <w:r w:rsidR="00AA624F" w:rsidRPr="00B41ED8">
        <w:rPr>
          <w:rFonts w:ascii="Times New Roman" w:hAnsi="Times New Roman" w:cs="Times New Roman"/>
        </w:rPr>
        <w:t xml:space="preserve">equality and </w:t>
      </w:r>
      <w:r w:rsidRPr="00B41ED8">
        <w:rPr>
          <w:rFonts w:ascii="Times New Roman" w:hAnsi="Times New Roman" w:cs="Times New Roman"/>
        </w:rPr>
        <w:t xml:space="preserve">returning to </w:t>
      </w:r>
      <w:r w:rsidR="001136FF" w:rsidRPr="00B41ED8">
        <w:rPr>
          <w:rFonts w:ascii="Times New Roman" w:hAnsi="Times New Roman" w:cs="Times New Roman"/>
        </w:rPr>
        <w:t>a government and civil society</w:t>
      </w:r>
      <w:r w:rsidR="00D27100" w:rsidRPr="00B41ED8">
        <w:rPr>
          <w:rFonts w:ascii="Times New Roman" w:hAnsi="Times New Roman" w:cs="Times New Roman"/>
        </w:rPr>
        <w:t xml:space="preserve"> dominated by white</w:t>
      </w:r>
      <w:r w:rsidR="0099160D" w:rsidRPr="00B41ED8">
        <w:rPr>
          <w:rFonts w:ascii="Times New Roman" w:hAnsi="Times New Roman" w:cs="Times New Roman"/>
        </w:rPr>
        <w:t>s</w:t>
      </w:r>
      <w:r w:rsidR="001136FF" w:rsidRPr="00B41ED8">
        <w:rPr>
          <w:rFonts w:ascii="Times New Roman" w:hAnsi="Times New Roman" w:cs="Times New Roman"/>
        </w:rPr>
        <w:t>.</w:t>
      </w:r>
      <w:r w:rsidRPr="00B41ED8">
        <w:rPr>
          <w:rFonts w:ascii="Times New Roman" w:hAnsi="Times New Roman" w:cs="Times New Roman"/>
        </w:rPr>
        <w:t xml:space="preserve"> </w:t>
      </w:r>
      <w:r w:rsidR="001136FF" w:rsidRPr="00B41ED8">
        <w:rPr>
          <w:rFonts w:ascii="Times New Roman" w:hAnsi="Times New Roman" w:cs="Times New Roman"/>
        </w:rPr>
        <w:t>Indeed, by 1876, al</w:t>
      </w:r>
      <w:r w:rsidR="002C39CA" w:rsidRPr="00B41ED8">
        <w:rPr>
          <w:rFonts w:ascii="Times New Roman" w:hAnsi="Times New Roman" w:cs="Times New Roman"/>
        </w:rPr>
        <w:t>l of the Southern states had reinstated</w:t>
      </w:r>
      <w:r w:rsidR="001136FF" w:rsidRPr="00B41ED8">
        <w:rPr>
          <w:rFonts w:ascii="Times New Roman" w:hAnsi="Times New Roman" w:cs="Times New Roman"/>
        </w:rPr>
        <w:t xml:space="preserve"> conservative governments bent on preserving white privilege </w:t>
      </w:r>
      <w:r w:rsidR="002C39CA" w:rsidRPr="00B41ED8">
        <w:rPr>
          <w:rFonts w:ascii="Times New Roman" w:hAnsi="Times New Roman" w:cs="Times New Roman"/>
        </w:rPr>
        <w:t xml:space="preserve">and dominance </w:t>
      </w:r>
      <w:r w:rsidR="001136FF" w:rsidRPr="00B41ED8">
        <w:rPr>
          <w:rFonts w:ascii="Times New Roman" w:hAnsi="Times New Roman" w:cs="Times New Roman"/>
        </w:rPr>
        <w:t>throughout the South</w:t>
      </w:r>
      <w:r w:rsidRPr="00B41ED8">
        <w:rPr>
          <w:rFonts w:ascii="Times New Roman" w:hAnsi="Times New Roman" w:cs="Times New Roman"/>
        </w:rPr>
        <w:t>.</w:t>
      </w:r>
      <w:r w:rsidRPr="00B41ED8">
        <w:rPr>
          <w:rStyle w:val="FootnoteReference"/>
          <w:rFonts w:ascii="Times New Roman" w:hAnsi="Times New Roman" w:cs="Times New Roman"/>
        </w:rPr>
        <w:footnoteReference w:id="1"/>
      </w:r>
      <w:r w:rsidRPr="00B41ED8">
        <w:rPr>
          <w:rFonts w:ascii="Times New Roman" w:hAnsi="Times New Roman" w:cs="Times New Roman"/>
        </w:rPr>
        <w:t xml:space="preserve"> While African Americans were losing their political and social rights</w:t>
      </w:r>
      <w:r w:rsidR="00CA68B3" w:rsidRPr="00B41ED8">
        <w:rPr>
          <w:rFonts w:ascii="Times New Roman" w:hAnsi="Times New Roman" w:cs="Times New Roman"/>
        </w:rPr>
        <w:t xml:space="preserve"> in the South, in the West, </w:t>
      </w:r>
      <w:r w:rsidRPr="00B41ED8">
        <w:rPr>
          <w:rFonts w:ascii="Times New Roman" w:hAnsi="Times New Roman" w:cs="Times New Roman"/>
        </w:rPr>
        <w:t xml:space="preserve">Native Americans were losing their rights as recognized tribes. Though westward expansion had </w:t>
      </w:r>
      <w:r w:rsidR="00D27100" w:rsidRPr="00B41ED8">
        <w:rPr>
          <w:rFonts w:ascii="Times New Roman" w:hAnsi="Times New Roman" w:cs="Times New Roman"/>
        </w:rPr>
        <w:t xml:space="preserve">been </w:t>
      </w:r>
      <w:r w:rsidRPr="00B41ED8">
        <w:rPr>
          <w:rFonts w:ascii="Times New Roman" w:hAnsi="Times New Roman" w:cs="Times New Roman"/>
        </w:rPr>
        <w:t>occurring for decades, the mid-</w:t>
      </w:r>
      <w:r w:rsidR="002B37EC" w:rsidRPr="00B41ED8">
        <w:rPr>
          <w:rFonts w:ascii="Times New Roman" w:hAnsi="Times New Roman" w:cs="Times New Roman"/>
        </w:rPr>
        <w:t xml:space="preserve"> to late-</w:t>
      </w:r>
      <w:r w:rsidRPr="00B41ED8">
        <w:rPr>
          <w:rFonts w:ascii="Times New Roman" w:hAnsi="Times New Roman" w:cs="Times New Roman"/>
        </w:rPr>
        <w:t xml:space="preserve">nineteenth century brought a slew of settlers </w:t>
      </w:r>
      <w:r w:rsidR="002B37EC" w:rsidRPr="00B41ED8">
        <w:rPr>
          <w:rFonts w:ascii="Times New Roman" w:hAnsi="Times New Roman" w:cs="Times New Roman"/>
        </w:rPr>
        <w:t xml:space="preserve">out </w:t>
      </w:r>
      <w:r w:rsidR="00D27100" w:rsidRPr="00B41ED8">
        <w:rPr>
          <w:rFonts w:ascii="Times New Roman" w:hAnsi="Times New Roman" w:cs="Times New Roman"/>
        </w:rPr>
        <w:t>to the Wester</w:t>
      </w:r>
      <w:r w:rsidR="002B37EC" w:rsidRPr="00B41ED8">
        <w:rPr>
          <w:rFonts w:ascii="Times New Roman" w:hAnsi="Times New Roman" w:cs="Times New Roman"/>
        </w:rPr>
        <w:t>n territories. Between 186</w:t>
      </w:r>
      <w:r w:rsidR="00D27100" w:rsidRPr="00B41ED8">
        <w:rPr>
          <w:rFonts w:ascii="Times New Roman" w:hAnsi="Times New Roman" w:cs="Times New Roman"/>
        </w:rPr>
        <w:t xml:space="preserve">0 and 1880, the number of settlers in territories that had not yet been granted statehood rose from about </w:t>
      </w:r>
      <w:r w:rsidR="002B37EC" w:rsidRPr="00B41ED8">
        <w:rPr>
          <w:rFonts w:ascii="Times New Roman" w:hAnsi="Times New Roman" w:cs="Times New Roman"/>
        </w:rPr>
        <w:t>341</w:t>
      </w:r>
      <w:r w:rsidR="00D27100" w:rsidRPr="00B41ED8">
        <w:rPr>
          <w:rFonts w:ascii="Times New Roman" w:hAnsi="Times New Roman" w:cs="Times New Roman"/>
        </w:rPr>
        <w:t>,000 to 784,000</w:t>
      </w:r>
      <w:r w:rsidRPr="00B41ED8">
        <w:rPr>
          <w:rFonts w:ascii="Times New Roman" w:hAnsi="Times New Roman" w:cs="Times New Roman"/>
        </w:rPr>
        <w:t>.</w:t>
      </w:r>
      <w:r w:rsidR="00C731F6" w:rsidRPr="00B41ED8">
        <w:rPr>
          <w:rStyle w:val="FootnoteReference"/>
          <w:rFonts w:ascii="Times New Roman" w:hAnsi="Times New Roman" w:cs="Times New Roman"/>
        </w:rPr>
        <w:footnoteReference w:id="2"/>
      </w:r>
      <w:r w:rsidRPr="00B41ED8">
        <w:rPr>
          <w:rFonts w:ascii="Times New Roman" w:hAnsi="Times New Roman" w:cs="Times New Roman"/>
        </w:rPr>
        <w:t xml:space="preserve"> </w:t>
      </w:r>
      <w:r w:rsidR="001136FF" w:rsidRPr="00B41ED8">
        <w:rPr>
          <w:rFonts w:ascii="Times New Roman" w:hAnsi="Times New Roman" w:cs="Times New Roman"/>
        </w:rPr>
        <w:t>T</w:t>
      </w:r>
      <w:r w:rsidR="00572582" w:rsidRPr="00B41ED8">
        <w:rPr>
          <w:rFonts w:ascii="Times New Roman" w:hAnsi="Times New Roman" w:cs="Times New Roman"/>
        </w:rPr>
        <w:t xml:space="preserve">he discovery of precious metals </w:t>
      </w:r>
      <w:r w:rsidR="001136FF" w:rsidRPr="00B41ED8">
        <w:rPr>
          <w:rFonts w:ascii="Times New Roman" w:hAnsi="Times New Roman" w:cs="Times New Roman"/>
        </w:rPr>
        <w:t>like gold and silve</w:t>
      </w:r>
      <w:r w:rsidR="00DD3A85" w:rsidRPr="00B41ED8">
        <w:rPr>
          <w:rFonts w:ascii="Times New Roman" w:hAnsi="Times New Roman" w:cs="Times New Roman"/>
        </w:rPr>
        <w:t xml:space="preserve">r in these </w:t>
      </w:r>
      <w:r w:rsidR="001136FF" w:rsidRPr="00B41ED8">
        <w:rPr>
          <w:rFonts w:ascii="Times New Roman" w:hAnsi="Times New Roman" w:cs="Times New Roman"/>
        </w:rPr>
        <w:t xml:space="preserve">territories meant the creation of </w:t>
      </w:r>
      <w:r w:rsidR="00CA68B3" w:rsidRPr="00B41ED8">
        <w:rPr>
          <w:rFonts w:ascii="Times New Roman" w:hAnsi="Times New Roman" w:cs="Times New Roman"/>
        </w:rPr>
        <w:t>towns</w:t>
      </w:r>
      <w:r w:rsidR="001136FF" w:rsidRPr="00B41ED8">
        <w:rPr>
          <w:rFonts w:ascii="Times New Roman" w:hAnsi="Times New Roman" w:cs="Times New Roman"/>
        </w:rPr>
        <w:t xml:space="preserve"> on land that had been granted to the Native Americans</w:t>
      </w:r>
      <w:r w:rsidR="00572582" w:rsidRPr="00B41ED8">
        <w:rPr>
          <w:rFonts w:ascii="Times New Roman" w:hAnsi="Times New Roman" w:cs="Times New Roman"/>
        </w:rPr>
        <w:t>, beginning with the California Gold Rush in 1849</w:t>
      </w:r>
      <w:r w:rsidR="001136FF" w:rsidRPr="00B41ED8">
        <w:rPr>
          <w:rFonts w:ascii="Times New Roman" w:hAnsi="Times New Roman" w:cs="Times New Roman"/>
        </w:rPr>
        <w:t>.</w:t>
      </w:r>
      <w:r w:rsidRPr="00B41ED8">
        <w:rPr>
          <w:rFonts w:ascii="Times New Roman" w:hAnsi="Times New Roman" w:cs="Times New Roman"/>
        </w:rPr>
        <w:t xml:space="preserve"> Railroa</w:t>
      </w:r>
      <w:r w:rsidR="00DD3A85" w:rsidRPr="00B41ED8">
        <w:rPr>
          <w:rFonts w:ascii="Times New Roman" w:hAnsi="Times New Roman" w:cs="Times New Roman"/>
        </w:rPr>
        <w:t>ds soon crisscrossed the nation</w:t>
      </w:r>
      <w:r w:rsidRPr="00B41ED8">
        <w:rPr>
          <w:rFonts w:ascii="Times New Roman" w:hAnsi="Times New Roman" w:cs="Times New Roman"/>
        </w:rPr>
        <w:t>, cutting th</w:t>
      </w:r>
      <w:r w:rsidR="00DD3A85" w:rsidRPr="00B41ED8">
        <w:rPr>
          <w:rFonts w:ascii="Times New Roman" w:hAnsi="Times New Roman" w:cs="Times New Roman"/>
        </w:rPr>
        <w:t xml:space="preserve">rough prime Indian territories and </w:t>
      </w:r>
      <w:r w:rsidR="001136FF" w:rsidRPr="00B41ED8">
        <w:rPr>
          <w:rFonts w:ascii="Times New Roman" w:hAnsi="Times New Roman" w:cs="Times New Roman"/>
        </w:rPr>
        <w:t>further</w:t>
      </w:r>
      <w:r w:rsidRPr="00B41ED8">
        <w:rPr>
          <w:rFonts w:ascii="Times New Roman" w:hAnsi="Times New Roman" w:cs="Times New Roman"/>
        </w:rPr>
        <w:t xml:space="preserve"> antagonizing the Indians. The various infringements on the rights of the tribes by white settlers escalated </w:t>
      </w:r>
      <w:r w:rsidR="001136FF" w:rsidRPr="00B41ED8">
        <w:rPr>
          <w:rFonts w:ascii="Times New Roman" w:hAnsi="Times New Roman" w:cs="Times New Roman"/>
        </w:rPr>
        <w:t xml:space="preserve">historical </w:t>
      </w:r>
      <w:r w:rsidRPr="00B41ED8">
        <w:rPr>
          <w:rFonts w:ascii="Times New Roman" w:hAnsi="Times New Roman" w:cs="Times New Roman"/>
        </w:rPr>
        <w:t xml:space="preserve">tensions that remained present for many years, </w:t>
      </w:r>
      <w:r w:rsidR="001136FF" w:rsidRPr="00B41ED8">
        <w:rPr>
          <w:rFonts w:ascii="Times New Roman" w:hAnsi="Times New Roman" w:cs="Times New Roman"/>
        </w:rPr>
        <w:t xml:space="preserve">often causing </w:t>
      </w:r>
      <w:r w:rsidRPr="00B41ED8">
        <w:rPr>
          <w:rFonts w:ascii="Times New Roman" w:hAnsi="Times New Roman" w:cs="Times New Roman"/>
        </w:rPr>
        <w:t xml:space="preserve">violent encounters between the groups. In the years leading up to the Centennial Exhibition, the prevailing issues in American society were those of the question of </w:t>
      </w:r>
      <w:r w:rsidR="004F0020" w:rsidRPr="00B41ED8">
        <w:rPr>
          <w:rFonts w:ascii="Times New Roman" w:hAnsi="Times New Roman" w:cs="Times New Roman"/>
        </w:rPr>
        <w:t xml:space="preserve">racial </w:t>
      </w:r>
      <w:r w:rsidRPr="00B41ED8">
        <w:rPr>
          <w:rFonts w:ascii="Times New Roman" w:hAnsi="Times New Roman" w:cs="Times New Roman"/>
        </w:rPr>
        <w:t>equality during Reconstruction and conflicts with the Native Americans over westward expansion.</w:t>
      </w:r>
    </w:p>
    <w:p w14:paraId="115E9E33" w14:textId="535B85C3" w:rsidR="0021036B" w:rsidRPr="00B41ED8" w:rsidRDefault="0021036B" w:rsidP="0021036B">
      <w:pPr>
        <w:spacing w:line="480" w:lineRule="auto"/>
        <w:rPr>
          <w:rFonts w:ascii="Times New Roman" w:hAnsi="Times New Roman" w:cs="Times New Roman"/>
        </w:rPr>
      </w:pPr>
      <w:r w:rsidRPr="00B41ED8">
        <w:rPr>
          <w:rFonts w:ascii="Times New Roman" w:hAnsi="Times New Roman" w:cs="Times New Roman"/>
        </w:rPr>
        <w:tab/>
        <w:t xml:space="preserve">While the nation was dealing with </w:t>
      </w:r>
      <w:r w:rsidR="0099160D" w:rsidRPr="00B41ED8">
        <w:rPr>
          <w:rFonts w:ascii="Times New Roman" w:hAnsi="Times New Roman" w:cs="Times New Roman"/>
        </w:rPr>
        <w:t xml:space="preserve">societal </w:t>
      </w:r>
      <w:r w:rsidRPr="00B41ED8">
        <w:rPr>
          <w:rFonts w:ascii="Times New Roman" w:hAnsi="Times New Roman" w:cs="Times New Roman"/>
        </w:rPr>
        <w:t>problems in the years preceding the Centennial, i</w:t>
      </w:r>
      <w:r w:rsidR="001136FF" w:rsidRPr="00B41ED8">
        <w:rPr>
          <w:rFonts w:ascii="Times New Roman" w:hAnsi="Times New Roman" w:cs="Times New Roman"/>
        </w:rPr>
        <w:t>ndustrialization</w:t>
      </w:r>
      <w:r w:rsidRPr="00B41ED8">
        <w:rPr>
          <w:rFonts w:ascii="Times New Roman" w:hAnsi="Times New Roman" w:cs="Times New Roman"/>
        </w:rPr>
        <w:t xml:space="preserve"> was spreading rapidly. </w:t>
      </w:r>
      <w:r w:rsidR="001136FF" w:rsidRPr="00B41ED8">
        <w:rPr>
          <w:rFonts w:ascii="Times New Roman" w:hAnsi="Times New Roman" w:cs="Times New Roman"/>
        </w:rPr>
        <w:t>The</w:t>
      </w:r>
      <w:r w:rsidRPr="00B41ED8">
        <w:rPr>
          <w:rFonts w:ascii="Times New Roman" w:hAnsi="Times New Roman" w:cs="Times New Roman"/>
        </w:rPr>
        <w:t xml:space="preserve"> new systems of rails and telegraphs connected the </w:t>
      </w:r>
      <w:r w:rsidR="001136FF" w:rsidRPr="00B41ED8">
        <w:rPr>
          <w:rFonts w:ascii="Times New Roman" w:hAnsi="Times New Roman" w:cs="Times New Roman"/>
        </w:rPr>
        <w:t>nation in ways never before imagined</w:t>
      </w:r>
      <w:r w:rsidRPr="00B41ED8">
        <w:rPr>
          <w:rFonts w:ascii="Times New Roman" w:hAnsi="Times New Roman" w:cs="Times New Roman"/>
        </w:rPr>
        <w:t>. Between 1860 and 1880, railroad trackage increased from 30,000 to 93,000</w:t>
      </w:r>
      <w:r w:rsidR="001136FF" w:rsidRPr="00B41ED8">
        <w:rPr>
          <w:rFonts w:ascii="Times New Roman" w:hAnsi="Times New Roman" w:cs="Times New Roman"/>
        </w:rPr>
        <w:t xml:space="preserve"> miles, with much of the new line </w:t>
      </w:r>
      <w:r w:rsidR="0089136E" w:rsidRPr="00B41ED8">
        <w:rPr>
          <w:rFonts w:ascii="Times New Roman" w:hAnsi="Times New Roman" w:cs="Times New Roman"/>
        </w:rPr>
        <w:t>focused on</w:t>
      </w:r>
      <w:r w:rsidRPr="00B41ED8">
        <w:rPr>
          <w:rFonts w:ascii="Times New Roman" w:hAnsi="Times New Roman" w:cs="Times New Roman"/>
        </w:rPr>
        <w:t xml:space="preserve"> </w:t>
      </w:r>
      <w:r w:rsidR="00CA68B3" w:rsidRPr="00B41ED8">
        <w:rPr>
          <w:rFonts w:ascii="Times New Roman" w:hAnsi="Times New Roman" w:cs="Times New Roman"/>
        </w:rPr>
        <w:t>connecting the e</w:t>
      </w:r>
      <w:r w:rsidR="0089136E" w:rsidRPr="00B41ED8">
        <w:rPr>
          <w:rFonts w:ascii="Times New Roman" w:hAnsi="Times New Roman" w:cs="Times New Roman"/>
        </w:rPr>
        <w:t>ast and</w:t>
      </w:r>
      <w:r w:rsidR="00CA68B3" w:rsidRPr="00B41ED8">
        <w:rPr>
          <w:rFonts w:ascii="Times New Roman" w:hAnsi="Times New Roman" w:cs="Times New Roman"/>
        </w:rPr>
        <w:t xml:space="preserve"> w</w:t>
      </w:r>
      <w:r w:rsidRPr="00B41ED8">
        <w:rPr>
          <w:rFonts w:ascii="Times New Roman" w:hAnsi="Times New Roman" w:cs="Times New Roman"/>
        </w:rPr>
        <w:t>est coast</w:t>
      </w:r>
      <w:r w:rsidR="0089136E" w:rsidRPr="00B41ED8">
        <w:rPr>
          <w:rFonts w:ascii="Times New Roman" w:hAnsi="Times New Roman" w:cs="Times New Roman"/>
        </w:rPr>
        <w:t>s</w:t>
      </w:r>
      <w:r w:rsidRPr="00B41ED8">
        <w:rPr>
          <w:rFonts w:ascii="Times New Roman" w:hAnsi="Times New Roman" w:cs="Times New Roman"/>
        </w:rPr>
        <w:t>.</w:t>
      </w:r>
      <w:r w:rsidRPr="00B41ED8">
        <w:rPr>
          <w:rStyle w:val="FootnoteReference"/>
          <w:rFonts w:ascii="Times New Roman" w:hAnsi="Times New Roman" w:cs="Times New Roman"/>
        </w:rPr>
        <w:footnoteReference w:id="3"/>
      </w:r>
      <w:r w:rsidRPr="00B41ED8">
        <w:rPr>
          <w:rFonts w:ascii="Times New Roman" w:hAnsi="Times New Roman" w:cs="Times New Roman"/>
        </w:rPr>
        <w:t xml:space="preserve"> Not only was society attempting to remake itself during this time, </w:t>
      </w:r>
      <w:r w:rsidR="000C2B2E" w:rsidRPr="00B41ED8">
        <w:rPr>
          <w:rFonts w:ascii="Times New Roman" w:hAnsi="Times New Roman" w:cs="Times New Roman"/>
        </w:rPr>
        <w:t>but also</w:t>
      </w:r>
      <w:r w:rsidRPr="00B41ED8">
        <w:rPr>
          <w:rFonts w:ascii="Times New Roman" w:hAnsi="Times New Roman" w:cs="Times New Roman"/>
        </w:rPr>
        <w:t xml:space="preserve"> many </w:t>
      </w:r>
      <w:r w:rsidR="0074306B" w:rsidRPr="00B41ED8">
        <w:rPr>
          <w:rFonts w:ascii="Times New Roman" w:hAnsi="Times New Roman" w:cs="Times New Roman"/>
        </w:rPr>
        <w:t>affluent</w:t>
      </w:r>
      <w:r w:rsidRPr="00B41ED8">
        <w:rPr>
          <w:rFonts w:ascii="Times New Roman" w:hAnsi="Times New Roman" w:cs="Times New Roman"/>
        </w:rPr>
        <w:t xml:space="preserve"> men were “inv</w:t>
      </w:r>
      <w:r w:rsidR="007C1B56" w:rsidRPr="00B41ED8">
        <w:rPr>
          <w:rFonts w:ascii="Times New Roman" w:hAnsi="Times New Roman" w:cs="Times New Roman"/>
        </w:rPr>
        <w:t xml:space="preserve">esting wealth…[to] help </w:t>
      </w:r>
      <w:r w:rsidR="00D71A70" w:rsidRPr="00B41ED8">
        <w:rPr>
          <w:rFonts w:ascii="Times New Roman" w:hAnsi="Times New Roman" w:cs="Times New Roman"/>
        </w:rPr>
        <w:t>rebuild</w:t>
      </w:r>
      <w:r w:rsidR="00FC0840" w:rsidRPr="00B41ED8">
        <w:rPr>
          <w:rFonts w:ascii="Times New Roman" w:hAnsi="Times New Roman" w:cs="Times New Roman"/>
        </w:rPr>
        <w:t>—</w:t>
      </w:r>
      <w:r w:rsidRPr="00B41ED8">
        <w:rPr>
          <w:rFonts w:ascii="Times New Roman" w:hAnsi="Times New Roman" w:cs="Times New Roman"/>
        </w:rPr>
        <w:t>literally reconstruct</w:t>
      </w:r>
      <w:r w:rsidR="00FC0840" w:rsidRPr="00B41ED8">
        <w:rPr>
          <w:rFonts w:ascii="Times New Roman" w:hAnsi="Times New Roman" w:cs="Times New Roman"/>
        </w:rPr>
        <w:t>—</w:t>
      </w:r>
      <w:r w:rsidR="00A765ED" w:rsidRPr="00B41ED8">
        <w:rPr>
          <w:rFonts w:ascii="Times New Roman" w:hAnsi="Times New Roman" w:cs="Times New Roman"/>
        </w:rPr>
        <w:t>the American nation</w:t>
      </w:r>
      <w:r w:rsidRPr="00B41ED8">
        <w:rPr>
          <w:rFonts w:ascii="Times New Roman" w:hAnsi="Times New Roman" w:cs="Times New Roman"/>
        </w:rPr>
        <w:t>”</w:t>
      </w:r>
      <w:r w:rsidR="00A765ED" w:rsidRPr="00B41ED8">
        <w:rPr>
          <w:rFonts w:ascii="Times New Roman" w:hAnsi="Times New Roman" w:cs="Times New Roman"/>
        </w:rPr>
        <w:t xml:space="preserve"> through industrial projects.</w:t>
      </w:r>
      <w:r w:rsidRPr="00B41ED8">
        <w:rPr>
          <w:rStyle w:val="FootnoteReference"/>
          <w:rFonts w:ascii="Times New Roman" w:hAnsi="Times New Roman" w:cs="Times New Roman"/>
        </w:rPr>
        <w:footnoteReference w:id="4"/>
      </w:r>
      <w:r w:rsidRPr="00B41ED8">
        <w:rPr>
          <w:rFonts w:ascii="Times New Roman" w:hAnsi="Times New Roman" w:cs="Times New Roman"/>
        </w:rPr>
        <w:t xml:space="preserve"> </w:t>
      </w:r>
      <w:r w:rsidR="007A3C6B" w:rsidRPr="00B41ED8">
        <w:rPr>
          <w:rFonts w:ascii="Times New Roman" w:hAnsi="Times New Roman" w:cs="Times New Roman"/>
        </w:rPr>
        <w:t xml:space="preserve">The Centennial Exhibition was held in an era of rapid industrial expansion that the United States was actively involved in, along with various other nations. </w:t>
      </w:r>
    </w:p>
    <w:p w14:paraId="75E7D288" w14:textId="64A3E044" w:rsidR="0021036B" w:rsidRPr="00B41ED8" w:rsidRDefault="0021036B" w:rsidP="0021036B">
      <w:pPr>
        <w:spacing w:line="480" w:lineRule="auto"/>
        <w:rPr>
          <w:rFonts w:ascii="Times New Roman" w:hAnsi="Times New Roman" w:cs="Times New Roman"/>
        </w:rPr>
      </w:pPr>
      <w:r w:rsidRPr="00B41ED8">
        <w:rPr>
          <w:rFonts w:ascii="Times New Roman" w:hAnsi="Times New Roman" w:cs="Times New Roman"/>
        </w:rPr>
        <w:tab/>
        <w:t xml:space="preserve">The Centennial Exhibition of 1876 was far from the first World’s Fair to be held among the great nations of the time, but it was the </w:t>
      </w:r>
      <w:r w:rsidR="007526C0" w:rsidRPr="00B41ED8">
        <w:rPr>
          <w:rFonts w:ascii="Times New Roman" w:hAnsi="Times New Roman" w:cs="Times New Roman"/>
        </w:rPr>
        <w:t>earliest one</w:t>
      </w:r>
      <w:r w:rsidRPr="00B41ED8">
        <w:rPr>
          <w:rFonts w:ascii="Times New Roman" w:hAnsi="Times New Roman" w:cs="Times New Roman"/>
        </w:rPr>
        <w:t xml:space="preserve"> to be successfully hosted in the United States. </w:t>
      </w:r>
      <w:r w:rsidR="008F669A" w:rsidRPr="00B41ED8">
        <w:rPr>
          <w:rFonts w:ascii="Times New Roman" w:hAnsi="Times New Roman" w:cs="Times New Roman"/>
        </w:rPr>
        <w:t>The Crystal Palace Ex</w:t>
      </w:r>
      <w:r w:rsidR="004F0020" w:rsidRPr="00B41ED8">
        <w:rPr>
          <w:rFonts w:ascii="Times New Roman" w:hAnsi="Times New Roman" w:cs="Times New Roman"/>
        </w:rPr>
        <w:t>hibition, held in London in 1851</w:t>
      </w:r>
      <w:r w:rsidR="008F669A" w:rsidRPr="00B41ED8">
        <w:rPr>
          <w:rFonts w:ascii="Times New Roman" w:hAnsi="Times New Roman" w:cs="Times New Roman"/>
        </w:rPr>
        <w:t xml:space="preserve"> and named for its massive main building constructed of glass, was </w:t>
      </w:r>
      <w:r w:rsidRPr="00B41ED8">
        <w:rPr>
          <w:rFonts w:ascii="Times New Roman" w:hAnsi="Times New Roman" w:cs="Times New Roman"/>
        </w:rPr>
        <w:t xml:space="preserve">the </w:t>
      </w:r>
      <w:r w:rsidR="00575432" w:rsidRPr="00B41ED8">
        <w:rPr>
          <w:rFonts w:ascii="Times New Roman" w:hAnsi="Times New Roman" w:cs="Times New Roman"/>
        </w:rPr>
        <w:t>first</w:t>
      </w:r>
      <w:r w:rsidRPr="00B41ED8">
        <w:rPr>
          <w:rFonts w:ascii="Times New Roman" w:hAnsi="Times New Roman" w:cs="Times New Roman"/>
        </w:rPr>
        <w:t xml:space="preserve"> modern </w:t>
      </w:r>
      <w:r w:rsidR="008F669A" w:rsidRPr="00B41ED8">
        <w:rPr>
          <w:rFonts w:ascii="Times New Roman" w:hAnsi="Times New Roman" w:cs="Times New Roman"/>
        </w:rPr>
        <w:t xml:space="preserve">international </w:t>
      </w:r>
      <w:r w:rsidRPr="00B41ED8">
        <w:rPr>
          <w:rFonts w:ascii="Times New Roman" w:hAnsi="Times New Roman" w:cs="Times New Roman"/>
        </w:rPr>
        <w:t xml:space="preserve">exhibition demonstrating </w:t>
      </w:r>
      <w:r w:rsidR="008F669A" w:rsidRPr="00B41ED8">
        <w:rPr>
          <w:rFonts w:ascii="Times New Roman" w:hAnsi="Times New Roman" w:cs="Times New Roman"/>
        </w:rPr>
        <w:t>progress of the industrial age</w:t>
      </w:r>
      <w:r w:rsidRPr="00B41ED8">
        <w:rPr>
          <w:rFonts w:ascii="Times New Roman" w:hAnsi="Times New Roman" w:cs="Times New Roman"/>
        </w:rPr>
        <w:t>. The United States</w:t>
      </w:r>
      <w:r w:rsidR="009D7947" w:rsidRPr="00B41ED8">
        <w:rPr>
          <w:rFonts w:ascii="Times New Roman" w:hAnsi="Times New Roman" w:cs="Times New Roman"/>
        </w:rPr>
        <w:t>, along with other nations, was</w:t>
      </w:r>
      <w:r w:rsidR="002C39CA" w:rsidRPr="00B41ED8">
        <w:rPr>
          <w:rFonts w:ascii="Times New Roman" w:hAnsi="Times New Roman" w:cs="Times New Roman"/>
        </w:rPr>
        <w:t xml:space="preserve"> highly impressed by</w:t>
      </w:r>
      <w:r w:rsidRPr="00B41ED8">
        <w:rPr>
          <w:rFonts w:ascii="Times New Roman" w:hAnsi="Times New Roman" w:cs="Times New Roman"/>
        </w:rPr>
        <w:t xml:space="preserve"> the display of innovations, culture, and architecture from all over the world, and the Crystal Palace Exhibition</w:t>
      </w:r>
      <w:r w:rsidR="00D86C74" w:rsidRPr="00B41ED8">
        <w:rPr>
          <w:rFonts w:ascii="Times New Roman" w:hAnsi="Times New Roman" w:cs="Times New Roman"/>
        </w:rPr>
        <w:t>, a symbol of progress,</w:t>
      </w:r>
      <w:r w:rsidRPr="00B41ED8">
        <w:rPr>
          <w:rFonts w:ascii="Times New Roman" w:hAnsi="Times New Roman" w:cs="Times New Roman"/>
        </w:rPr>
        <w:t xml:space="preserve"> inspired several </w:t>
      </w:r>
      <w:r w:rsidR="009D7947" w:rsidRPr="00B41ED8">
        <w:rPr>
          <w:rFonts w:ascii="Times New Roman" w:hAnsi="Times New Roman" w:cs="Times New Roman"/>
        </w:rPr>
        <w:t xml:space="preserve">subsequent </w:t>
      </w:r>
      <w:r w:rsidRPr="00B41ED8">
        <w:rPr>
          <w:rFonts w:ascii="Times New Roman" w:hAnsi="Times New Roman" w:cs="Times New Roman"/>
        </w:rPr>
        <w:t>World’s Fairs all over Europe</w:t>
      </w:r>
      <w:r w:rsidR="009D7947" w:rsidRPr="00B41ED8">
        <w:rPr>
          <w:rFonts w:ascii="Times New Roman" w:hAnsi="Times New Roman" w:cs="Times New Roman"/>
        </w:rPr>
        <w:t xml:space="preserve"> </w:t>
      </w:r>
      <w:r w:rsidR="00EF0F38" w:rsidRPr="00B41ED8">
        <w:rPr>
          <w:rFonts w:ascii="Times New Roman" w:hAnsi="Times New Roman" w:cs="Times New Roman"/>
        </w:rPr>
        <w:t xml:space="preserve">in the following </w:t>
      </w:r>
      <w:r w:rsidR="004F0020" w:rsidRPr="00B41ED8">
        <w:rPr>
          <w:rFonts w:ascii="Times New Roman" w:hAnsi="Times New Roman" w:cs="Times New Roman"/>
        </w:rPr>
        <w:t>years</w:t>
      </w:r>
      <w:r w:rsidRPr="00B41ED8">
        <w:rPr>
          <w:rFonts w:ascii="Times New Roman" w:hAnsi="Times New Roman" w:cs="Times New Roman"/>
        </w:rPr>
        <w:t>.</w:t>
      </w:r>
      <w:r w:rsidRPr="00B41ED8">
        <w:rPr>
          <w:rStyle w:val="FootnoteReference"/>
          <w:rFonts w:ascii="Times New Roman" w:hAnsi="Times New Roman" w:cs="Times New Roman"/>
        </w:rPr>
        <w:footnoteReference w:id="5"/>
      </w:r>
      <w:r w:rsidRPr="00B41ED8">
        <w:rPr>
          <w:rFonts w:ascii="Times New Roman" w:hAnsi="Times New Roman" w:cs="Times New Roman"/>
        </w:rPr>
        <w:t xml:space="preserve"> In 1853, </w:t>
      </w:r>
      <w:r w:rsidR="00EF0F38" w:rsidRPr="00B41ED8">
        <w:rPr>
          <w:rFonts w:ascii="Times New Roman" w:hAnsi="Times New Roman" w:cs="Times New Roman"/>
        </w:rPr>
        <w:t>America hosted its first World’s Fair, located in New York. However,</w:t>
      </w:r>
      <w:r w:rsidRPr="00B41ED8">
        <w:rPr>
          <w:rFonts w:ascii="Times New Roman" w:hAnsi="Times New Roman" w:cs="Times New Roman"/>
        </w:rPr>
        <w:t xml:space="preserve"> there was a “lack of federal support,” along with </w:t>
      </w:r>
      <w:r w:rsidR="00D3530C" w:rsidRPr="00B41ED8">
        <w:rPr>
          <w:rFonts w:ascii="Times New Roman" w:hAnsi="Times New Roman" w:cs="Times New Roman"/>
        </w:rPr>
        <w:t>inadequate organization, causing</w:t>
      </w:r>
      <w:r w:rsidRPr="00B41ED8">
        <w:rPr>
          <w:rFonts w:ascii="Times New Roman" w:hAnsi="Times New Roman" w:cs="Times New Roman"/>
        </w:rPr>
        <w:t xml:space="preserve"> the Fair to </w:t>
      </w:r>
      <w:r w:rsidR="00EF0F38" w:rsidRPr="00B41ED8">
        <w:rPr>
          <w:rFonts w:ascii="Times New Roman" w:hAnsi="Times New Roman" w:cs="Times New Roman"/>
        </w:rPr>
        <w:t>open</w:t>
      </w:r>
      <w:r w:rsidRPr="00B41ED8">
        <w:rPr>
          <w:rFonts w:ascii="Times New Roman" w:hAnsi="Times New Roman" w:cs="Times New Roman"/>
        </w:rPr>
        <w:t xml:space="preserve"> three months late.</w:t>
      </w:r>
      <w:r w:rsidRPr="00B41ED8">
        <w:rPr>
          <w:rStyle w:val="FootnoteReference"/>
          <w:rFonts w:ascii="Times New Roman" w:hAnsi="Times New Roman" w:cs="Times New Roman"/>
        </w:rPr>
        <w:footnoteReference w:id="6"/>
      </w:r>
      <w:r w:rsidRPr="00B41ED8">
        <w:rPr>
          <w:rFonts w:ascii="Times New Roman" w:hAnsi="Times New Roman" w:cs="Times New Roman"/>
        </w:rPr>
        <w:t xml:space="preserve"> Held in the antebe</w:t>
      </w:r>
      <w:r w:rsidR="00F24180" w:rsidRPr="00B41ED8">
        <w:rPr>
          <w:rFonts w:ascii="Times New Roman" w:hAnsi="Times New Roman" w:cs="Times New Roman"/>
        </w:rPr>
        <w:t xml:space="preserve">llum years, this </w:t>
      </w:r>
      <w:r w:rsidR="0022750E" w:rsidRPr="00B41ED8">
        <w:rPr>
          <w:rFonts w:ascii="Times New Roman" w:hAnsi="Times New Roman" w:cs="Times New Roman"/>
        </w:rPr>
        <w:t xml:space="preserve">fair </w:t>
      </w:r>
      <w:r w:rsidRPr="00B41ED8">
        <w:rPr>
          <w:rFonts w:ascii="Times New Roman" w:hAnsi="Times New Roman" w:cs="Times New Roman"/>
        </w:rPr>
        <w:t>attempt</w:t>
      </w:r>
      <w:r w:rsidR="0022750E" w:rsidRPr="00B41ED8">
        <w:rPr>
          <w:rFonts w:ascii="Times New Roman" w:hAnsi="Times New Roman" w:cs="Times New Roman"/>
        </w:rPr>
        <w:t>ed</w:t>
      </w:r>
      <w:r w:rsidRPr="00B41ED8">
        <w:rPr>
          <w:rFonts w:ascii="Times New Roman" w:hAnsi="Times New Roman" w:cs="Times New Roman"/>
        </w:rPr>
        <w:t xml:space="preserve"> to “reunite a divided nation” and “inspire…a sense of nationalism</w:t>
      </w:r>
      <w:r w:rsidR="0022750E" w:rsidRPr="00B41ED8">
        <w:rPr>
          <w:rFonts w:ascii="Times New Roman" w:hAnsi="Times New Roman" w:cs="Times New Roman"/>
        </w:rPr>
        <w:t>,</w:t>
      </w:r>
      <w:r w:rsidRPr="00B41ED8">
        <w:rPr>
          <w:rFonts w:ascii="Times New Roman" w:hAnsi="Times New Roman" w:cs="Times New Roman"/>
        </w:rPr>
        <w:t xml:space="preserve">” </w:t>
      </w:r>
      <w:r w:rsidR="0022750E" w:rsidRPr="00B41ED8">
        <w:rPr>
          <w:rFonts w:ascii="Times New Roman" w:hAnsi="Times New Roman" w:cs="Times New Roman"/>
        </w:rPr>
        <w:t>goals that were not achieved</w:t>
      </w:r>
      <w:r w:rsidRPr="00B41ED8">
        <w:rPr>
          <w:rFonts w:ascii="Times New Roman" w:hAnsi="Times New Roman" w:cs="Times New Roman"/>
        </w:rPr>
        <w:t xml:space="preserve">, as sectionalist tensions continued </w:t>
      </w:r>
      <w:r w:rsidR="009D2BB0" w:rsidRPr="00B41ED8">
        <w:rPr>
          <w:rFonts w:ascii="Times New Roman" w:hAnsi="Times New Roman" w:cs="Times New Roman"/>
        </w:rPr>
        <w:t>until they erupted</w:t>
      </w:r>
      <w:r w:rsidRPr="00B41ED8">
        <w:rPr>
          <w:rFonts w:ascii="Times New Roman" w:hAnsi="Times New Roman" w:cs="Times New Roman"/>
        </w:rPr>
        <w:t xml:space="preserve"> in the Civil War.</w:t>
      </w:r>
      <w:r w:rsidRPr="00B41ED8">
        <w:rPr>
          <w:rStyle w:val="FootnoteReference"/>
          <w:rFonts w:ascii="Times New Roman" w:hAnsi="Times New Roman" w:cs="Times New Roman"/>
        </w:rPr>
        <w:footnoteReference w:id="7"/>
      </w:r>
      <w:r w:rsidRPr="00B41ED8">
        <w:rPr>
          <w:rFonts w:ascii="Times New Roman" w:hAnsi="Times New Roman" w:cs="Times New Roman"/>
        </w:rPr>
        <w:t xml:space="preserve"> Not only did the New Y</w:t>
      </w:r>
      <w:r w:rsidR="004F0020" w:rsidRPr="00B41ED8">
        <w:rPr>
          <w:rFonts w:ascii="Times New Roman" w:hAnsi="Times New Roman" w:cs="Times New Roman"/>
        </w:rPr>
        <w:t>ork Exhibition fail in its aims</w:t>
      </w:r>
      <w:r w:rsidRPr="00B41ED8">
        <w:rPr>
          <w:rFonts w:ascii="Times New Roman" w:hAnsi="Times New Roman" w:cs="Times New Roman"/>
        </w:rPr>
        <w:t xml:space="preserve"> to reunify the nation, but it was also a financial disaster, losing </w:t>
      </w:r>
      <w:r w:rsidR="00B83369" w:rsidRPr="00B41ED8">
        <w:rPr>
          <w:rFonts w:ascii="Times New Roman" w:hAnsi="Times New Roman" w:cs="Times New Roman"/>
        </w:rPr>
        <w:t>$340,000</w:t>
      </w:r>
      <w:r w:rsidR="00253F36" w:rsidRPr="00B41ED8">
        <w:rPr>
          <w:rFonts w:ascii="Times New Roman" w:hAnsi="Times New Roman" w:cs="Times New Roman"/>
        </w:rPr>
        <w:t>,</w:t>
      </w:r>
      <w:r w:rsidRPr="00B41ED8">
        <w:rPr>
          <w:rFonts w:ascii="Times New Roman" w:hAnsi="Times New Roman" w:cs="Times New Roman"/>
        </w:rPr>
        <w:t xml:space="preserve"> </w:t>
      </w:r>
      <w:r w:rsidR="004F0020" w:rsidRPr="00B41ED8">
        <w:rPr>
          <w:rFonts w:ascii="Times New Roman" w:hAnsi="Times New Roman" w:cs="Times New Roman"/>
        </w:rPr>
        <w:t>which resulted</w:t>
      </w:r>
      <w:r w:rsidRPr="00B41ED8">
        <w:rPr>
          <w:rFonts w:ascii="Times New Roman" w:hAnsi="Times New Roman" w:cs="Times New Roman"/>
        </w:rPr>
        <w:t xml:space="preserve"> in its frequent exclusion from the history of America’s World’s Fairs, giving recognition to the Centennia</w:t>
      </w:r>
      <w:r w:rsidR="00DC460D" w:rsidRPr="00B41ED8">
        <w:rPr>
          <w:rFonts w:ascii="Times New Roman" w:hAnsi="Times New Roman" w:cs="Times New Roman"/>
        </w:rPr>
        <w:t>l Exhibition as the first hosted by the</w:t>
      </w:r>
      <w:r w:rsidRPr="00B41ED8">
        <w:rPr>
          <w:rFonts w:ascii="Times New Roman" w:hAnsi="Times New Roman" w:cs="Times New Roman"/>
        </w:rPr>
        <w:t xml:space="preserve"> nation.</w:t>
      </w:r>
      <w:r w:rsidR="007E15A6" w:rsidRPr="00B41ED8">
        <w:rPr>
          <w:rStyle w:val="FootnoteReference"/>
          <w:rFonts w:ascii="Times New Roman" w:hAnsi="Times New Roman" w:cs="Times New Roman"/>
        </w:rPr>
        <w:footnoteReference w:id="8"/>
      </w:r>
      <w:r w:rsidRPr="00B41ED8">
        <w:rPr>
          <w:rFonts w:ascii="Times New Roman" w:hAnsi="Times New Roman" w:cs="Times New Roman"/>
        </w:rPr>
        <w:t xml:space="preserve"> Acknowl</w:t>
      </w:r>
      <w:r w:rsidR="006031DB" w:rsidRPr="00B41ED8">
        <w:rPr>
          <w:rFonts w:ascii="Times New Roman" w:hAnsi="Times New Roman" w:cs="Times New Roman"/>
        </w:rPr>
        <w:t>edged as the original American World’s F</w:t>
      </w:r>
      <w:r w:rsidRPr="00B41ED8">
        <w:rPr>
          <w:rFonts w:ascii="Times New Roman" w:hAnsi="Times New Roman" w:cs="Times New Roman"/>
        </w:rPr>
        <w:t xml:space="preserve">air, the Centennial Exhibition represented the formal demonstration of the progress of the republic, </w:t>
      </w:r>
      <w:r w:rsidR="002C39CA" w:rsidRPr="00B41ED8">
        <w:rPr>
          <w:rFonts w:ascii="Times New Roman" w:hAnsi="Times New Roman" w:cs="Times New Roman"/>
        </w:rPr>
        <w:t>and</w:t>
      </w:r>
      <w:r w:rsidRPr="00B41ED8">
        <w:rPr>
          <w:rFonts w:ascii="Times New Roman" w:hAnsi="Times New Roman" w:cs="Times New Roman"/>
        </w:rPr>
        <w:t xml:space="preserve"> much planning </w:t>
      </w:r>
      <w:r w:rsidR="002C39CA" w:rsidRPr="00B41ED8">
        <w:rPr>
          <w:rFonts w:ascii="Times New Roman" w:hAnsi="Times New Roman" w:cs="Times New Roman"/>
        </w:rPr>
        <w:t>was done</w:t>
      </w:r>
      <w:r w:rsidRPr="00B41ED8">
        <w:rPr>
          <w:rFonts w:ascii="Times New Roman" w:hAnsi="Times New Roman" w:cs="Times New Roman"/>
        </w:rPr>
        <w:t xml:space="preserve"> to ensure its success.</w:t>
      </w:r>
    </w:p>
    <w:p w14:paraId="59849A99" w14:textId="326F924B" w:rsidR="0021036B" w:rsidRPr="00B41ED8" w:rsidRDefault="0021036B" w:rsidP="0021036B">
      <w:pPr>
        <w:spacing w:line="480" w:lineRule="auto"/>
        <w:rPr>
          <w:rFonts w:ascii="Times New Roman" w:hAnsi="Times New Roman" w:cs="Times New Roman"/>
        </w:rPr>
      </w:pPr>
      <w:r w:rsidRPr="00B41ED8">
        <w:rPr>
          <w:rFonts w:ascii="Times New Roman" w:hAnsi="Times New Roman" w:cs="Times New Roman"/>
        </w:rPr>
        <w:tab/>
        <w:t xml:space="preserve">Though the preliminary </w:t>
      </w:r>
      <w:r w:rsidR="002C39CA" w:rsidRPr="00B41ED8">
        <w:rPr>
          <w:rFonts w:ascii="Times New Roman" w:hAnsi="Times New Roman" w:cs="Times New Roman"/>
        </w:rPr>
        <w:t>organization</w:t>
      </w:r>
      <w:r w:rsidRPr="00B41ED8">
        <w:rPr>
          <w:rFonts w:ascii="Times New Roman" w:hAnsi="Times New Roman" w:cs="Times New Roman"/>
        </w:rPr>
        <w:t xml:space="preserve"> of the Centennial Exhibition began in 1866, when </w:t>
      </w:r>
      <w:r w:rsidR="00DC460D" w:rsidRPr="00B41ED8">
        <w:rPr>
          <w:rFonts w:ascii="Times New Roman" w:hAnsi="Times New Roman" w:cs="Times New Roman"/>
        </w:rPr>
        <w:t>the idea was first proposed,</w:t>
      </w:r>
      <w:r w:rsidRPr="00B41ED8">
        <w:rPr>
          <w:rFonts w:ascii="Times New Roman" w:hAnsi="Times New Roman" w:cs="Times New Roman"/>
        </w:rPr>
        <w:t xml:space="preserve"> it took the full decade leading up to the </w:t>
      </w:r>
      <w:r w:rsidR="00287967" w:rsidRPr="00B41ED8">
        <w:rPr>
          <w:rFonts w:ascii="Times New Roman" w:hAnsi="Times New Roman" w:cs="Times New Roman"/>
        </w:rPr>
        <w:t>commemoration</w:t>
      </w:r>
      <w:r w:rsidRPr="00B41ED8">
        <w:rPr>
          <w:rFonts w:ascii="Times New Roman" w:hAnsi="Times New Roman" w:cs="Times New Roman"/>
        </w:rPr>
        <w:t xml:space="preserve"> of the Declaration of Independence to organize the event. On the eve of this monumental anniversary, </w:t>
      </w:r>
    </w:p>
    <w:p w14:paraId="4F2BCEB3" w14:textId="4EAC3DB4" w:rsidR="0021036B" w:rsidRPr="00B41ED8" w:rsidRDefault="0021036B" w:rsidP="00EF21D2">
      <w:pPr>
        <w:ind w:left="720"/>
        <w:rPr>
          <w:rFonts w:ascii="Times New Roman" w:hAnsi="Times New Roman" w:cs="Times New Roman"/>
        </w:rPr>
      </w:pPr>
      <w:r w:rsidRPr="00B41ED8">
        <w:rPr>
          <w:rFonts w:ascii="Times New Roman" w:hAnsi="Times New Roman" w:cs="Times New Roman"/>
        </w:rPr>
        <w:t>it was generally regarded as the duty of the nation to celebrate it in a manner worthy of the great fame and wealth of the republic…In 1866 a nu</w:t>
      </w:r>
      <w:r w:rsidR="00EF21D2" w:rsidRPr="00B41ED8">
        <w:rPr>
          <w:rFonts w:ascii="Times New Roman" w:hAnsi="Times New Roman" w:cs="Times New Roman"/>
        </w:rPr>
        <w:t xml:space="preserve">mber of gentlemen conceived the </w:t>
      </w:r>
      <w:r w:rsidRPr="00B41ED8">
        <w:rPr>
          <w:rFonts w:ascii="Times New Roman" w:hAnsi="Times New Roman" w:cs="Times New Roman"/>
        </w:rPr>
        <w:t xml:space="preserve">idea of </w:t>
      </w:r>
      <w:r w:rsidR="000C2B2E" w:rsidRPr="00B41ED8">
        <w:rPr>
          <w:rFonts w:ascii="Times New Roman" w:hAnsi="Times New Roman" w:cs="Times New Roman"/>
        </w:rPr>
        <w:t>celebrating</w:t>
      </w:r>
      <w:r w:rsidRPr="00B41ED8">
        <w:rPr>
          <w:rFonts w:ascii="Times New Roman" w:hAnsi="Times New Roman" w:cs="Times New Roman"/>
        </w:rPr>
        <w:t xml:space="preserve"> the great event by an exhibition of the progress, wealth, and general condition of the republic, in which all the nations of the world should be invited to participate.</w:t>
      </w:r>
      <w:r w:rsidRPr="00B41ED8">
        <w:rPr>
          <w:rStyle w:val="FootnoteReference"/>
          <w:rFonts w:ascii="Times New Roman" w:hAnsi="Times New Roman" w:cs="Times New Roman"/>
        </w:rPr>
        <w:footnoteReference w:id="9"/>
      </w:r>
    </w:p>
    <w:p w14:paraId="5EA5912D" w14:textId="77777777" w:rsidR="0021036B" w:rsidRPr="00B41ED8" w:rsidRDefault="0021036B" w:rsidP="0021036B">
      <w:pPr>
        <w:ind w:left="720"/>
        <w:rPr>
          <w:rFonts w:ascii="Times New Roman" w:hAnsi="Times New Roman" w:cs="Times New Roman"/>
        </w:rPr>
      </w:pPr>
    </w:p>
    <w:p w14:paraId="10BF579F" w14:textId="028DBF90" w:rsidR="0021036B" w:rsidRPr="00B41ED8" w:rsidRDefault="0021036B" w:rsidP="0021036B">
      <w:pPr>
        <w:spacing w:line="480" w:lineRule="auto"/>
        <w:rPr>
          <w:rFonts w:ascii="Times New Roman" w:hAnsi="Times New Roman" w:cs="Times New Roman"/>
        </w:rPr>
      </w:pPr>
      <w:r w:rsidRPr="00B41ED8">
        <w:rPr>
          <w:rFonts w:ascii="Times New Roman" w:hAnsi="Times New Roman" w:cs="Times New Roman"/>
        </w:rPr>
        <w:t xml:space="preserve">Originally, Congress refused to give financial support to the Exhibition coordinators, as they viewed it as a “private undertaking” that should be handled by </w:t>
      </w:r>
      <w:r w:rsidR="00253F36" w:rsidRPr="00B41ED8">
        <w:rPr>
          <w:rFonts w:ascii="Times New Roman" w:hAnsi="Times New Roman" w:cs="Times New Roman"/>
        </w:rPr>
        <w:t>i</w:t>
      </w:r>
      <w:r w:rsidRPr="00B41ED8">
        <w:rPr>
          <w:rFonts w:ascii="Times New Roman" w:hAnsi="Times New Roman" w:cs="Times New Roman"/>
        </w:rPr>
        <w:t>ndividuals and</w:t>
      </w:r>
      <w:r w:rsidR="00253F36" w:rsidRPr="00B41ED8">
        <w:rPr>
          <w:rFonts w:ascii="Times New Roman" w:hAnsi="Times New Roman" w:cs="Times New Roman"/>
        </w:rPr>
        <w:t xml:space="preserve"> independent</w:t>
      </w:r>
      <w:r w:rsidRPr="00B41ED8">
        <w:rPr>
          <w:rFonts w:ascii="Times New Roman" w:hAnsi="Times New Roman" w:cs="Times New Roman"/>
        </w:rPr>
        <w:t xml:space="preserve"> groups.</w:t>
      </w:r>
      <w:r w:rsidRPr="00B41ED8">
        <w:rPr>
          <w:rStyle w:val="FootnoteReference"/>
          <w:rFonts w:ascii="Times New Roman" w:hAnsi="Times New Roman" w:cs="Times New Roman"/>
        </w:rPr>
        <w:footnoteReference w:id="10"/>
      </w:r>
      <w:r w:rsidRPr="00B41ED8">
        <w:rPr>
          <w:rFonts w:ascii="Times New Roman" w:hAnsi="Times New Roman" w:cs="Times New Roman"/>
        </w:rPr>
        <w:t xml:space="preserve"> After years of selling ten-dollar shares in order to attempt to raise the required </w:t>
      </w:r>
      <w:r w:rsidR="00287967" w:rsidRPr="00B41ED8">
        <w:rPr>
          <w:rFonts w:ascii="Times New Roman" w:hAnsi="Times New Roman" w:cs="Times New Roman"/>
        </w:rPr>
        <w:t>$10,000,000</w:t>
      </w:r>
      <w:r w:rsidRPr="00B41ED8">
        <w:rPr>
          <w:rFonts w:ascii="Times New Roman" w:hAnsi="Times New Roman" w:cs="Times New Roman"/>
        </w:rPr>
        <w:t xml:space="preserve">, the fair organizers once again turned to Congress in early 1876, a few months before the grand opening, as </w:t>
      </w:r>
      <w:r w:rsidR="00287967" w:rsidRPr="00B41ED8">
        <w:rPr>
          <w:rFonts w:ascii="Times New Roman" w:hAnsi="Times New Roman" w:cs="Times New Roman"/>
        </w:rPr>
        <w:t>$1,500,000</w:t>
      </w:r>
      <w:r w:rsidRPr="00B41ED8">
        <w:rPr>
          <w:rFonts w:ascii="Times New Roman" w:hAnsi="Times New Roman" w:cs="Times New Roman"/>
        </w:rPr>
        <w:t xml:space="preserve"> </w:t>
      </w:r>
      <w:r w:rsidR="00287967" w:rsidRPr="00B41ED8">
        <w:rPr>
          <w:rFonts w:ascii="Times New Roman" w:hAnsi="Times New Roman" w:cs="Times New Roman"/>
        </w:rPr>
        <w:t>was</w:t>
      </w:r>
      <w:r w:rsidRPr="00B41ED8">
        <w:rPr>
          <w:rFonts w:ascii="Times New Roman" w:hAnsi="Times New Roman" w:cs="Times New Roman"/>
        </w:rPr>
        <w:t xml:space="preserve"> still needed in order for the Exhibition to begin.</w:t>
      </w:r>
      <w:r w:rsidR="007E15A6" w:rsidRPr="00B41ED8">
        <w:rPr>
          <w:rStyle w:val="FootnoteReference"/>
          <w:rFonts w:ascii="Times New Roman" w:hAnsi="Times New Roman" w:cs="Times New Roman"/>
        </w:rPr>
        <w:footnoteReference w:id="11"/>
      </w:r>
      <w:r w:rsidRPr="00B41ED8">
        <w:rPr>
          <w:rFonts w:ascii="Times New Roman" w:hAnsi="Times New Roman" w:cs="Times New Roman"/>
        </w:rPr>
        <w:t xml:space="preserve"> If the nation could not successfully organize and open a world’s fair after immense amounts of time and money had been spent, it would reflect badly on the republican government that was being celebrated. Because the “reputat</w:t>
      </w:r>
      <w:r w:rsidR="00DC460D" w:rsidRPr="00B41ED8">
        <w:rPr>
          <w:rFonts w:ascii="Times New Roman" w:hAnsi="Times New Roman" w:cs="Times New Roman"/>
        </w:rPr>
        <w:t>ion of the country was at stake</w:t>
      </w:r>
      <w:r w:rsidRPr="00B41ED8">
        <w:rPr>
          <w:rFonts w:ascii="Times New Roman" w:hAnsi="Times New Roman" w:cs="Times New Roman"/>
        </w:rPr>
        <w:t xml:space="preserve">” and Congress did not want to present the idea that it was part </w:t>
      </w:r>
      <w:r w:rsidR="006F3D10" w:rsidRPr="00B41ED8">
        <w:rPr>
          <w:rFonts w:ascii="Times New Roman" w:hAnsi="Times New Roman" w:cs="Times New Roman"/>
        </w:rPr>
        <w:t>of an ineffective government</w:t>
      </w:r>
      <w:r w:rsidR="004F0020" w:rsidRPr="00B41ED8">
        <w:rPr>
          <w:rFonts w:ascii="Times New Roman" w:hAnsi="Times New Roman" w:cs="Times New Roman"/>
        </w:rPr>
        <w:t>, it</w:t>
      </w:r>
      <w:r w:rsidRPr="00B41ED8">
        <w:rPr>
          <w:rFonts w:ascii="Times New Roman" w:hAnsi="Times New Roman" w:cs="Times New Roman"/>
        </w:rPr>
        <w:t xml:space="preserve"> finally agreed to loan the requisite amount.</w:t>
      </w:r>
      <w:r w:rsidRPr="00B41ED8">
        <w:rPr>
          <w:rStyle w:val="FootnoteReference"/>
          <w:rFonts w:ascii="Times New Roman" w:hAnsi="Times New Roman" w:cs="Times New Roman"/>
        </w:rPr>
        <w:footnoteReference w:id="12"/>
      </w:r>
      <w:r w:rsidRPr="00B41ED8">
        <w:rPr>
          <w:rFonts w:ascii="Times New Roman" w:hAnsi="Times New Roman" w:cs="Times New Roman"/>
        </w:rPr>
        <w:t xml:space="preserve"> Once the money was acquired, construction on the fair could be completed and the Centennial Exhibition of the United States of America in Philadelphia was </w:t>
      </w:r>
      <w:r w:rsidR="00DC460D" w:rsidRPr="00B41ED8">
        <w:rPr>
          <w:rFonts w:ascii="Times New Roman" w:hAnsi="Times New Roman" w:cs="Times New Roman"/>
        </w:rPr>
        <w:t>prepared</w:t>
      </w:r>
      <w:r w:rsidR="006F3D10" w:rsidRPr="00B41ED8">
        <w:rPr>
          <w:rFonts w:ascii="Times New Roman" w:hAnsi="Times New Roman" w:cs="Times New Roman"/>
        </w:rPr>
        <w:t xml:space="preserve"> to welcome</w:t>
      </w:r>
      <w:r w:rsidRPr="00B41ED8">
        <w:rPr>
          <w:rFonts w:ascii="Times New Roman" w:hAnsi="Times New Roman" w:cs="Times New Roman"/>
        </w:rPr>
        <w:t xml:space="preserve"> the rest of the world.</w:t>
      </w:r>
    </w:p>
    <w:p w14:paraId="1791344C" w14:textId="4D9EF062" w:rsidR="0021036B" w:rsidRPr="00B41ED8" w:rsidRDefault="0021036B" w:rsidP="0021036B">
      <w:pPr>
        <w:spacing w:line="480" w:lineRule="auto"/>
        <w:rPr>
          <w:rFonts w:ascii="Times New Roman" w:hAnsi="Times New Roman" w:cs="Times New Roman"/>
        </w:rPr>
      </w:pPr>
      <w:r w:rsidRPr="00B41ED8">
        <w:rPr>
          <w:rFonts w:ascii="Times New Roman" w:hAnsi="Times New Roman" w:cs="Times New Roman"/>
        </w:rPr>
        <w:tab/>
      </w:r>
      <w:r w:rsidR="00287967" w:rsidRPr="00B41ED8">
        <w:rPr>
          <w:rFonts w:ascii="Times New Roman" w:hAnsi="Times New Roman" w:cs="Times New Roman"/>
        </w:rPr>
        <w:t xml:space="preserve">As with many World’s Fairs, </w:t>
      </w:r>
      <w:r w:rsidR="00DC460D" w:rsidRPr="00B41ED8">
        <w:rPr>
          <w:rFonts w:ascii="Times New Roman" w:hAnsi="Times New Roman" w:cs="Times New Roman"/>
        </w:rPr>
        <w:t>o</w:t>
      </w:r>
      <w:r w:rsidRPr="00B41ED8">
        <w:rPr>
          <w:rFonts w:ascii="Times New Roman" w:hAnsi="Times New Roman" w:cs="Times New Roman"/>
        </w:rPr>
        <w:t>n</w:t>
      </w:r>
      <w:r w:rsidR="00287967" w:rsidRPr="00B41ED8">
        <w:rPr>
          <w:rFonts w:ascii="Times New Roman" w:hAnsi="Times New Roman" w:cs="Times New Roman"/>
        </w:rPr>
        <w:t>e of the formal</w:t>
      </w:r>
      <w:r w:rsidR="00C50EDC" w:rsidRPr="00B41ED8">
        <w:rPr>
          <w:rFonts w:ascii="Times New Roman" w:hAnsi="Times New Roman" w:cs="Times New Roman"/>
        </w:rPr>
        <w:t>, surface</w:t>
      </w:r>
      <w:r w:rsidR="00287967" w:rsidRPr="00B41ED8">
        <w:rPr>
          <w:rFonts w:ascii="Times New Roman" w:hAnsi="Times New Roman" w:cs="Times New Roman"/>
        </w:rPr>
        <w:t xml:space="preserve"> </w:t>
      </w:r>
      <w:r w:rsidR="00DC460D" w:rsidRPr="00B41ED8">
        <w:rPr>
          <w:rFonts w:ascii="Times New Roman" w:hAnsi="Times New Roman" w:cs="Times New Roman"/>
        </w:rPr>
        <w:t>reasons that</w:t>
      </w:r>
      <w:r w:rsidR="00287967" w:rsidRPr="00B41ED8">
        <w:rPr>
          <w:rFonts w:ascii="Times New Roman" w:hAnsi="Times New Roman" w:cs="Times New Roman"/>
        </w:rPr>
        <w:t xml:space="preserve"> the Centennial Exhibition</w:t>
      </w:r>
      <w:r w:rsidRPr="00B41ED8">
        <w:rPr>
          <w:rFonts w:ascii="Times New Roman" w:hAnsi="Times New Roman" w:cs="Times New Roman"/>
        </w:rPr>
        <w:t xml:space="preserve"> was</w:t>
      </w:r>
      <w:r w:rsidR="00DC460D" w:rsidRPr="00B41ED8">
        <w:rPr>
          <w:rFonts w:ascii="Times New Roman" w:hAnsi="Times New Roman" w:cs="Times New Roman"/>
        </w:rPr>
        <w:t xml:space="preserve"> held was</w:t>
      </w:r>
      <w:r w:rsidRPr="00B41ED8">
        <w:rPr>
          <w:rFonts w:ascii="Times New Roman" w:hAnsi="Times New Roman" w:cs="Times New Roman"/>
        </w:rPr>
        <w:t xml:space="preserve"> to display the progress of the host nation in order to </w:t>
      </w:r>
      <w:r w:rsidR="004F0020" w:rsidRPr="00B41ED8">
        <w:rPr>
          <w:rFonts w:ascii="Times New Roman" w:hAnsi="Times New Roman" w:cs="Times New Roman"/>
        </w:rPr>
        <w:t>increase its prestige</w:t>
      </w:r>
      <w:r w:rsidRPr="00B41ED8">
        <w:rPr>
          <w:rFonts w:ascii="Times New Roman" w:hAnsi="Times New Roman" w:cs="Times New Roman"/>
        </w:rPr>
        <w:t xml:space="preserve">. The clearly stated purpose of the Centennial Exhibition was to commemorate the signing of the Declaration of Independence in a manner appropriate of celebrating a century of progress </w:t>
      </w:r>
      <w:r w:rsidR="00D32E7A" w:rsidRPr="00B41ED8">
        <w:rPr>
          <w:rFonts w:ascii="Times New Roman" w:hAnsi="Times New Roman" w:cs="Times New Roman"/>
        </w:rPr>
        <w:t>and “the industrious, moral and physical growth” of the republic</w:t>
      </w:r>
      <w:r w:rsidRPr="00B41ED8">
        <w:rPr>
          <w:rFonts w:ascii="Times New Roman" w:hAnsi="Times New Roman" w:cs="Times New Roman"/>
        </w:rPr>
        <w:t>.</w:t>
      </w:r>
      <w:r w:rsidRPr="00B41ED8">
        <w:rPr>
          <w:rStyle w:val="FootnoteReference"/>
          <w:rFonts w:ascii="Times New Roman" w:hAnsi="Times New Roman" w:cs="Times New Roman"/>
        </w:rPr>
        <w:footnoteReference w:id="13"/>
      </w:r>
      <w:r w:rsidR="00DC460D" w:rsidRPr="00B41ED8">
        <w:rPr>
          <w:rFonts w:ascii="Times New Roman" w:hAnsi="Times New Roman" w:cs="Times New Roman"/>
        </w:rPr>
        <w:t xml:space="preserve"> As one of the few republics in</w:t>
      </w:r>
      <w:r w:rsidRPr="00B41ED8">
        <w:rPr>
          <w:rFonts w:ascii="Times New Roman" w:hAnsi="Times New Roman" w:cs="Times New Roman"/>
        </w:rPr>
        <w:t xml:space="preserve"> the world at the time, the fact that the United States had made it through a century, not onl</w:t>
      </w:r>
      <w:r w:rsidR="00287967" w:rsidRPr="00B41ED8">
        <w:rPr>
          <w:rFonts w:ascii="Times New Roman" w:hAnsi="Times New Roman" w:cs="Times New Roman"/>
        </w:rPr>
        <w:t>y surviving, but also thriving</w:t>
      </w:r>
      <w:r w:rsidR="0018640E" w:rsidRPr="00B41ED8">
        <w:rPr>
          <w:rFonts w:ascii="Times New Roman" w:hAnsi="Times New Roman" w:cs="Times New Roman"/>
        </w:rPr>
        <w:t xml:space="preserve">, </w:t>
      </w:r>
      <w:r w:rsidRPr="00B41ED8">
        <w:rPr>
          <w:rFonts w:ascii="Times New Roman" w:hAnsi="Times New Roman" w:cs="Times New Roman"/>
        </w:rPr>
        <w:t>was a great achievement for the principl</w:t>
      </w:r>
      <w:r w:rsidR="006031DB" w:rsidRPr="00B41ED8">
        <w:rPr>
          <w:rFonts w:ascii="Times New Roman" w:hAnsi="Times New Roman" w:cs="Times New Roman"/>
        </w:rPr>
        <w:t xml:space="preserve">e of democracy. Though the </w:t>
      </w:r>
      <w:r w:rsidR="00D61E65" w:rsidRPr="00B41ED8">
        <w:rPr>
          <w:rFonts w:ascii="Times New Roman" w:hAnsi="Times New Roman" w:cs="Times New Roman"/>
        </w:rPr>
        <w:t xml:space="preserve">Civil War in the </w:t>
      </w:r>
      <w:r w:rsidR="006031DB" w:rsidRPr="00B41ED8">
        <w:rPr>
          <w:rFonts w:ascii="Times New Roman" w:hAnsi="Times New Roman" w:cs="Times New Roman"/>
        </w:rPr>
        <w:t>mid-ninet</w:t>
      </w:r>
      <w:r w:rsidRPr="00B41ED8">
        <w:rPr>
          <w:rFonts w:ascii="Times New Roman" w:hAnsi="Times New Roman" w:cs="Times New Roman"/>
        </w:rPr>
        <w:t xml:space="preserve">eenth century </w:t>
      </w:r>
      <w:r w:rsidR="00D61E65" w:rsidRPr="00B41ED8">
        <w:rPr>
          <w:rFonts w:ascii="Times New Roman" w:hAnsi="Times New Roman" w:cs="Times New Roman"/>
        </w:rPr>
        <w:t>brought turmoil to the country</w:t>
      </w:r>
      <w:r w:rsidRPr="00B41ED8">
        <w:rPr>
          <w:rFonts w:ascii="Times New Roman" w:hAnsi="Times New Roman" w:cs="Times New Roman"/>
        </w:rPr>
        <w:t>, the nation endured</w:t>
      </w:r>
      <w:r w:rsidR="00D61E65" w:rsidRPr="00B41ED8">
        <w:rPr>
          <w:rFonts w:ascii="Times New Roman" w:hAnsi="Times New Roman" w:cs="Times New Roman"/>
        </w:rPr>
        <w:t xml:space="preserve"> and </w:t>
      </w:r>
      <w:r w:rsidR="00287967" w:rsidRPr="00B41ED8">
        <w:rPr>
          <w:rFonts w:ascii="Times New Roman" w:hAnsi="Times New Roman" w:cs="Times New Roman"/>
        </w:rPr>
        <w:t>did not collapse</w:t>
      </w:r>
      <w:r w:rsidRPr="00B41ED8">
        <w:rPr>
          <w:rFonts w:ascii="Times New Roman" w:hAnsi="Times New Roman" w:cs="Times New Roman"/>
        </w:rPr>
        <w:t>, proving the strength of democracy. The Centennial Exhibition also ai</w:t>
      </w:r>
      <w:r w:rsidR="00C95150" w:rsidRPr="00B41ED8">
        <w:rPr>
          <w:rFonts w:ascii="Times New Roman" w:hAnsi="Times New Roman" w:cs="Times New Roman"/>
        </w:rPr>
        <w:t>med to demonstrate that America</w:t>
      </w:r>
      <w:r w:rsidRPr="00B41ED8">
        <w:rPr>
          <w:rFonts w:ascii="Times New Roman" w:hAnsi="Times New Roman" w:cs="Times New Roman"/>
        </w:rPr>
        <w:t xml:space="preserve"> had developed its own unique culture, and was not merely a larger Great Britain across the Atlantic Ocean. Massive halls, d</w:t>
      </w:r>
      <w:r w:rsidR="00287967" w:rsidRPr="00B41ED8">
        <w:rPr>
          <w:rFonts w:ascii="Times New Roman" w:hAnsi="Times New Roman" w:cs="Times New Roman"/>
        </w:rPr>
        <w:t xml:space="preserve">esigned by American architects and </w:t>
      </w:r>
      <w:r w:rsidRPr="00B41ED8">
        <w:rPr>
          <w:rFonts w:ascii="Times New Roman" w:hAnsi="Times New Roman" w:cs="Times New Roman"/>
        </w:rPr>
        <w:t>filled with exemplary arts, technology, scientific discoveries, and agriculture</w:t>
      </w:r>
      <w:r w:rsidR="00287967" w:rsidRPr="00B41ED8">
        <w:rPr>
          <w:rFonts w:ascii="Times New Roman" w:hAnsi="Times New Roman" w:cs="Times New Roman"/>
        </w:rPr>
        <w:t>,</w:t>
      </w:r>
      <w:r w:rsidRPr="00B41ED8">
        <w:rPr>
          <w:rFonts w:ascii="Times New Roman" w:hAnsi="Times New Roman" w:cs="Times New Roman"/>
        </w:rPr>
        <w:t xml:space="preserve"> covered the 236 acres of the Philadelphia fairgrounds, establishing the great cultural wealth of the nation</w:t>
      </w:r>
      <w:r w:rsidR="004E45D8" w:rsidRPr="00B41ED8">
        <w:rPr>
          <w:rFonts w:ascii="Times New Roman" w:hAnsi="Times New Roman" w:cs="Times New Roman"/>
        </w:rPr>
        <w:t xml:space="preserve"> (Appendix A</w:t>
      </w:r>
      <w:r w:rsidR="007C1597" w:rsidRPr="00B41ED8">
        <w:rPr>
          <w:rFonts w:ascii="Times New Roman" w:hAnsi="Times New Roman" w:cs="Times New Roman"/>
        </w:rPr>
        <w:t>)</w:t>
      </w:r>
      <w:r w:rsidRPr="00B41ED8">
        <w:rPr>
          <w:rFonts w:ascii="Times New Roman" w:hAnsi="Times New Roman" w:cs="Times New Roman"/>
        </w:rPr>
        <w:t>.</w:t>
      </w:r>
      <w:r w:rsidRPr="00B41ED8">
        <w:rPr>
          <w:rStyle w:val="FootnoteReference"/>
          <w:rFonts w:ascii="Times New Roman" w:hAnsi="Times New Roman" w:cs="Times New Roman"/>
        </w:rPr>
        <w:footnoteReference w:id="14"/>
      </w:r>
      <w:r w:rsidRPr="00B41ED8">
        <w:rPr>
          <w:rFonts w:ascii="Times New Roman" w:hAnsi="Times New Roman" w:cs="Times New Roman"/>
        </w:rPr>
        <w:t xml:space="preserve"> The displays of the Centennial Exhibition were constructed </w:t>
      </w:r>
      <w:r w:rsidR="00E62C76" w:rsidRPr="00B41ED8">
        <w:rPr>
          <w:rFonts w:ascii="Times New Roman" w:hAnsi="Times New Roman" w:cs="Times New Roman"/>
        </w:rPr>
        <w:t xml:space="preserve">to officially “demonstrate…the thrift, intelligence, enterprise, and energy” of the </w:t>
      </w:r>
      <w:r w:rsidR="00DC460D" w:rsidRPr="00B41ED8">
        <w:rPr>
          <w:rFonts w:ascii="Times New Roman" w:hAnsi="Times New Roman" w:cs="Times New Roman"/>
        </w:rPr>
        <w:t xml:space="preserve">republic of the </w:t>
      </w:r>
      <w:r w:rsidR="00E62C76" w:rsidRPr="00B41ED8">
        <w:rPr>
          <w:rFonts w:ascii="Times New Roman" w:hAnsi="Times New Roman" w:cs="Times New Roman"/>
        </w:rPr>
        <w:t>United States</w:t>
      </w:r>
      <w:r w:rsidR="00C50EDC" w:rsidRPr="00B41ED8">
        <w:rPr>
          <w:rFonts w:ascii="Times New Roman" w:hAnsi="Times New Roman" w:cs="Times New Roman"/>
        </w:rPr>
        <w:t>, but this was only a superficial purpose</w:t>
      </w:r>
      <w:r w:rsidR="00E62C76" w:rsidRPr="00B41ED8">
        <w:rPr>
          <w:rFonts w:ascii="Times New Roman" w:hAnsi="Times New Roman" w:cs="Times New Roman"/>
        </w:rPr>
        <w:t>.</w:t>
      </w:r>
      <w:r w:rsidR="00C66620" w:rsidRPr="00B41ED8">
        <w:rPr>
          <w:rStyle w:val="FootnoteReference"/>
          <w:rFonts w:ascii="Times New Roman" w:hAnsi="Times New Roman" w:cs="Times New Roman"/>
        </w:rPr>
        <w:footnoteReference w:id="15"/>
      </w:r>
    </w:p>
    <w:p w14:paraId="389010AA" w14:textId="67F68190" w:rsidR="0021036B" w:rsidRPr="00B41ED8" w:rsidRDefault="0021036B" w:rsidP="0021036B">
      <w:pPr>
        <w:spacing w:line="480" w:lineRule="auto"/>
        <w:rPr>
          <w:rFonts w:ascii="Times New Roman" w:hAnsi="Times New Roman" w:cs="Times New Roman"/>
        </w:rPr>
      </w:pPr>
      <w:r w:rsidRPr="00B41ED8">
        <w:rPr>
          <w:rFonts w:ascii="Times New Roman" w:hAnsi="Times New Roman" w:cs="Times New Roman"/>
        </w:rPr>
        <w:tab/>
        <w:t xml:space="preserve">Besides the prestige of the nation, another formal goal of the World’s Fairs of the nineteenth century was to encourage international economic growth and trade. In the case of the Centennial Exhibition, the fair organizers hoped that it would alleviate some of the </w:t>
      </w:r>
      <w:r w:rsidR="00934122" w:rsidRPr="00B41ED8">
        <w:rPr>
          <w:rFonts w:ascii="Times New Roman" w:hAnsi="Times New Roman" w:cs="Times New Roman"/>
        </w:rPr>
        <w:t xml:space="preserve">lingering </w:t>
      </w:r>
      <w:r w:rsidR="000C2E67" w:rsidRPr="00B41ED8">
        <w:rPr>
          <w:rFonts w:ascii="Times New Roman" w:hAnsi="Times New Roman" w:cs="Times New Roman"/>
        </w:rPr>
        <w:t>e</w:t>
      </w:r>
      <w:r w:rsidRPr="00B41ED8">
        <w:rPr>
          <w:rFonts w:ascii="Times New Roman" w:hAnsi="Times New Roman" w:cs="Times New Roman"/>
        </w:rPr>
        <w:t>ffects of the Panic of 1873</w:t>
      </w:r>
      <w:r w:rsidR="00DC460D" w:rsidRPr="00B41ED8">
        <w:rPr>
          <w:rFonts w:ascii="Times New Roman" w:hAnsi="Times New Roman" w:cs="Times New Roman"/>
        </w:rPr>
        <w:t xml:space="preserve"> that had greatly injured the national economy</w:t>
      </w:r>
      <w:r w:rsidRPr="00B41ED8">
        <w:rPr>
          <w:rFonts w:ascii="Times New Roman" w:hAnsi="Times New Roman" w:cs="Times New Roman"/>
        </w:rPr>
        <w:t>. To prompt other nations to bring numerous displays, import tariffs were susp</w:t>
      </w:r>
      <w:r w:rsidR="00C95150" w:rsidRPr="00B41ED8">
        <w:rPr>
          <w:rFonts w:ascii="Times New Roman" w:hAnsi="Times New Roman" w:cs="Times New Roman"/>
        </w:rPr>
        <w:t>ended for all exhibition goods</w:t>
      </w:r>
      <w:r w:rsidRPr="00B41ED8">
        <w:rPr>
          <w:rFonts w:ascii="Times New Roman" w:hAnsi="Times New Roman" w:cs="Times New Roman"/>
        </w:rPr>
        <w:t xml:space="preserve"> shipped into the United States</w:t>
      </w:r>
      <w:r w:rsidR="000C2B2E" w:rsidRPr="00B41ED8">
        <w:rPr>
          <w:rFonts w:ascii="Times New Roman" w:hAnsi="Times New Roman" w:cs="Times New Roman"/>
        </w:rPr>
        <w:t>.</w:t>
      </w:r>
      <w:r w:rsidRPr="00B41ED8">
        <w:rPr>
          <w:rStyle w:val="FootnoteReference"/>
          <w:rFonts w:ascii="Times New Roman" w:hAnsi="Times New Roman" w:cs="Times New Roman"/>
        </w:rPr>
        <w:footnoteReference w:id="16"/>
      </w:r>
      <w:r w:rsidRPr="00B41ED8">
        <w:rPr>
          <w:rFonts w:ascii="Times New Roman" w:hAnsi="Times New Roman" w:cs="Times New Roman"/>
        </w:rPr>
        <w:t xml:space="preserve"> It was hoped that this </w:t>
      </w:r>
      <w:r w:rsidR="00934122" w:rsidRPr="00B41ED8">
        <w:rPr>
          <w:rFonts w:ascii="Times New Roman" w:hAnsi="Times New Roman" w:cs="Times New Roman"/>
        </w:rPr>
        <w:t>incentive</w:t>
      </w:r>
      <w:r w:rsidR="00D52BFA" w:rsidRPr="00B41ED8">
        <w:rPr>
          <w:rFonts w:ascii="Times New Roman" w:hAnsi="Times New Roman" w:cs="Times New Roman"/>
        </w:rPr>
        <w:t>, along with the “publiciz[ing] [of the] national resources and industries</w:t>
      </w:r>
      <w:r w:rsidR="00DC460D" w:rsidRPr="00B41ED8">
        <w:rPr>
          <w:rFonts w:ascii="Times New Roman" w:hAnsi="Times New Roman" w:cs="Times New Roman"/>
        </w:rPr>
        <w:t>,</w:t>
      </w:r>
      <w:r w:rsidR="00D52BFA" w:rsidRPr="00B41ED8">
        <w:rPr>
          <w:rFonts w:ascii="Times New Roman" w:hAnsi="Times New Roman" w:cs="Times New Roman"/>
        </w:rPr>
        <w:t xml:space="preserve">” would </w:t>
      </w:r>
      <w:r w:rsidR="00C95150" w:rsidRPr="00B41ED8">
        <w:rPr>
          <w:rFonts w:ascii="Times New Roman" w:hAnsi="Times New Roman" w:cs="Times New Roman"/>
        </w:rPr>
        <w:t>extend</w:t>
      </w:r>
      <w:r w:rsidR="00D52BFA" w:rsidRPr="00B41ED8">
        <w:rPr>
          <w:rFonts w:ascii="Times New Roman" w:hAnsi="Times New Roman" w:cs="Times New Roman"/>
        </w:rPr>
        <w:t xml:space="preserve"> </w:t>
      </w:r>
      <w:r w:rsidR="00C95150" w:rsidRPr="00B41ED8">
        <w:rPr>
          <w:rFonts w:ascii="Times New Roman" w:hAnsi="Times New Roman" w:cs="Times New Roman"/>
        </w:rPr>
        <w:t>trade</w:t>
      </w:r>
      <w:r w:rsidRPr="00B41ED8">
        <w:rPr>
          <w:rFonts w:ascii="Times New Roman" w:hAnsi="Times New Roman" w:cs="Times New Roman"/>
        </w:rPr>
        <w:t>.</w:t>
      </w:r>
      <w:r w:rsidRPr="00B41ED8">
        <w:rPr>
          <w:rStyle w:val="FootnoteReference"/>
          <w:rFonts w:ascii="Times New Roman" w:hAnsi="Times New Roman" w:cs="Times New Roman"/>
        </w:rPr>
        <w:footnoteReference w:id="17"/>
      </w:r>
      <w:r w:rsidRPr="00B41ED8">
        <w:rPr>
          <w:rFonts w:ascii="Times New Roman" w:hAnsi="Times New Roman" w:cs="Times New Roman"/>
        </w:rPr>
        <w:t xml:space="preserve"> Displays of a wide variety of American materials, from cotton to precious metals, were shown with aims of increasing demand, both domestically and internationally.</w:t>
      </w:r>
      <w:r w:rsidRPr="00B41ED8">
        <w:rPr>
          <w:rStyle w:val="FootnoteReference"/>
          <w:rFonts w:ascii="Times New Roman" w:hAnsi="Times New Roman" w:cs="Times New Roman"/>
        </w:rPr>
        <w:footnoteReference w:id="18"/>
      </w:r>
      <w:r w:rsidR="00D52BFA" w:rsidRPr="00B41ED8">
        <w:rPr>
          <w:rFonts w:ascii="Times New Roman" w:hAnsi="Times New Roman" w:cs="Times New Roman"/>
        </w:rPr>
        <w:t xml:space="preserve"> Though t</w:t>
      </w:r>
      <w:r w:rsidRPr="00B41ED8">
        <w:rPr>
          <w:rFonts w:ascii="Times New Roman" w:hAnsi="Times New Roman" w:cs="Times New Roman"/>
        </w:rPr>
        <w:t xml:space="preserve">he economic gains </w:t>
      </w:r>
      <w:r w:rsidR="00C50EDC" w:rsidRPr="00B41ED8">
        <w:rPr>
          <w:rFonts w:ascii="Times New Roman" w:hAnsi="Times New Roman" w:cs="Times New Roman"/>
        </w:rPr>
        <w:t xml:space="preserve">and prestige </w:t>
      </w:r>
      <w:r w:rsidRPr="00B41ED8">
        <w:rPr>
          <w:rFonts w:ascii="Times New Roman" w:hAnsi="Times New Roman" w:cs="Times New Roman"/>
        </w:rPr>
        <w:t>of the nation</w:t>
      </w:r>
      <w:r w:rsidR="00D52BFA" w:rsidRPr="00B41ED8">
        <w:rPr>
          <w:rFonts w:ascii="Times New Roman" w:hAnsi="Times New Roman" w:cs="Times New Roman"/>
        </w:rPr>
        <w:t xml:space="preserve"> are often thought of as</w:t>
      </w:r>
      <w:r w:rsidRPr="00B41ED8">
        <w:rPr>
          <w:rFonts w:ascii="Times New Roman" w:hAnsi="Times New Roman" w:cs="Times New Roman"/>
        </w:rPr>
        <w:t xml:space="preserve"> the</w:t>
      </w:r>
      <w:r w:rsidR="00D52BFA" w:rsidRPr="00B41ED8">
        <w:rPr>
          <w:rFonts w:ascii="Times New Roman" w:hAnsi="Times New Roman" w:cs="Times New Roman"/>
        </w:rPr>
        <w:t xml:space="preserve"> main</w:t>
      </w:r>
      <w:r w:rsidRPr="00B41ED8">
        <w:rPr>
          <w:rFonts w:ascii="Times New Roman" w:hAnsi="Times New Roman" w:cs="Times New Roman"/>
        </w:rPr>
        <w:t xml:space="preserve"> purpose</w:t>
      </w:r>
      <w:r w:rsidR="00C50EDC" w:rsidRPr="00B41ED8">
        <w:rPr>
          <w:rFonts w:ascii="Times New Roman" w:hAnsi="Times New Roman" w:cs="Times New Roman"/>
        </w:rPr>
        <w:t>s</w:t>
      </w:r>
      <w:r w:rsidRPr="00B41ED8">
        <w:rPr>
          <w:rFonts w:ascii="Times New Roman" w:hAnsi="Times New Roman" w:cs="Times New Roman"/>
        </w:rPr>
        <w:t xml:space="preserve"> of hosting the Centennial Exhibition, </w:t>
      </w:r>
      <w:r w:rsidR="00C50EDC" w:rsidRPr="00B41ED8">
        <w:rPr>
          <w:rFonts w:ascii="Times New Roman" w:hAnsi="Times New Roman" w:cs="Times New Roman"/>
        </w:rPr>
        <w:t xml:space="preserve">these were only surface reasons and </w:t>
      </w:r>
      <w:r w:rsidRPr="00B41ED8">
        <w:rPr>
          <w:rFonts w:ascii="Times New Roman" w:hAnsi="Times New Roman" w:cs="Times New Roman"/>
        </w:rPr>
        <w:t xml:space="preserve">more important to the United States was </w:t>
      </w:r>
      <w:r w:rsidR="00287967" w:rsidRPr="00B41ED8">
        <w:rPr>
          <w:rFonts w:ascii="Times New Roman" w:hAnsi="Times New Roman" w:cs="Times New Roman"/>
        </w:rPr>
        <w:t>portraying</w:t>
      </w:r>
      <w:r w:rsidRPr="00B41ED8">
        <w:rPr>
          <w:rFonts w:ascii="Times New Roman" w:hAnsi="Times New Roman" w:cs="Times New Roman"/>
        </w:rPr>
        <w:t xml:space="preserve"> itself as a nation that could succeed along with the great </w:t>
      </w:r>
      <w:r w:rsidR="00D52BFA" w:rsidRPr="00B41ED8">
        <w:rPr>
          <w:rFonts w:ascii="Times New Roman" w:hAnsi="Times New Roman" w:cs="Times New Roman"/>
        </w:rPr>
        <w:t>European</w:t>
      </w:r>
      <w:r w:rsidRPr="00B41ED8">
        <w:rPr>
          <w:rFonts w:ascii="Times New Roman" w:hAnsi="Times New Roman" w:cs="Times New Roman"/>
        </w:rPr>
        <w:t xml:space="preserve"> powers of the time. </w:t>
      </w:r>
    </w:p>
    <w:p w14:paraId="09DC276C" w14:textId="2ED894C8" w:rsidR="0021036B" w:rsidRPr="00B41ED8" w:rsidRDefault="0021036B" w:rsidP="0021036B">
      <w:pPr>
        <w:spacing w:line="480" w:lineRule="auto"/>
        <w:rPr>
          <w:rFonts w:ascii="Times New Roman" w:hAnsi="Times New Roman" w:cs="Times New Roman"/>
        </w:rPr>
      </w:pPr>
      <w:r w:rsidRPr="00B41ED8">
        <w:rPr>
          <w:rFonts w:ascii="Times New Roman" w:hAnsi="Times New Roman" w:cs="Times New Roman"/>
        </w:rPr>
        <w:tab/>
        <w:t xml:space="preserve">At the time of the Exhibition, </w:t>
      </w:r>
      <w:r w:rsidR="00D52BFA" w:rsidRPr="00B41ED8">
        <w:rPr>
          <w:rFonts w:ascii="Times New Roman" w:hAnsi="Times New Roman" w:cs="Times New Roman"/>
        </w:rPr>
        <w:t>European nations defined world progress,</w:t>
      </w:r>
      <w:r w:rsidRPr="00B41ED8">
        <w:rPr>
          <w:rFonts w:ascii="Times New Roman" w:hAnsi="Times New Roman" w:cs="Times New Roman"/>
        </w:rPr>
        <w:t xml:space="preserve"> which was measured in part by their industrial and economic capabilities. Great Britain was one of the dominant world powers </w:t>
      </w:r>
      <w:r w:rsidR="009D2088" w:rsidRPr="00B41ED8">
        <w:rPr>
          <w:rFonts w:ascii="Times New Roman" w:hAnsi="Times New Roman" w:cs="Times New Roman"/>
        </w:rPr>
        <w:t>at the time</w:t>
      </w:r>
      <w:r w:rsidRPr="00B41ED8">
        <w:rPr>
          <w:rFonts w:ascii="Times New Roman" w:hAnsi="Times New Roman" w:cs="Times New Roman"/>
        </w:rPr>
        <w:t xml:space="preserve"> and had been the </w:t>
      </w:r>
      <w:r w:rsidR="00EF41A6" w:rsidRPr="00B41ED8">
        <w:rPr>
          <w:rFonts w:ascii="Times New Roman" w:hAnsi="Times New Roman" w:cs="Times New Roman"/>
        </w:rPr>
        <w:t>first nation to industrialize, with others soon following</w:t>
      </w:r>
      <w:r w:rsidRPr="00B41ED8">
        <w:rPr>
          <w:rFonts w:ascii="Times New Roman" w:hAnsi="Times New Roman" w:cs="Times New Roman"/>
        </w:rPr>
        <w:t xml:space="preserve">. By the late </w:t>
      </w:r>
      <w:r w:rsidR="009D2088" w:rsidRPr="00B41ED8">
        <w:rPr>
          <w:rFonts w:ascii="Times New Roman" w:hAnsi="Times New Roman" w:cs="Times New Roman"/>
        </w:rPr>
        <w:t>1800s, much</w:t>
      </w:r>
      <w:r w:rsidRPr="00B41ED8">
        <w:rPr>
          <w:rFonts w:ascii="Times New Roman" w:hAnsi="Times New Roman" w:cs="Times New Roman"/>
        </w:rPr>
        <w:t xml:space="preserve"> of Europe had done so, along with the United States and Japan.</w:t>
      </w:r>
      <w:r w:rsidRPr="00B41ED8">
        <w:rPr>
          <w:rStyle w:val="FootnoteReference"/>
          <w:rFonts w:ascii="Times New Roman" w:hAnsi="Times New Roman" w:cs="Times New Roman"/>
        </w:rPr>
        <w:footnoteReference w:id="19"/>
      </w:r>
      <w:r w:rsidRPr="00B41ED8">
        <w:rPr>
          <w:rFonts w:ascii="Times New Roman" w:hAnsi="Times New Roman" w:cs="Times New Roman"/>
        </w:rPr>
        <w:t xml:space="preserve"> As it had industrialized soon after Great Britain</w:t>
      </w:r>
      <w:r w:rsidR="00EF41A6" w:rsidRPr="00B41ED8">
        <w:rPr>
          <w:rFonts w:ascii="Times New Roman" w:hAnsi="Times New Roman" w:cs="Times New Roman"/>
        </w:rPr>
        <w:t xml:space="preserve">, </w:t>
      </w:r>
      <w:r w:rsidRPr="00B41ED8">
        <w:rPr>
          <w:rFonts w:ascii="Times New Roman" w:hAnsi="Times New Roman" w:cs="Times New Roman"/>
        </w:rPr>
        <w:t>the United States was already one step closer in placing itself alongside</w:t>
      </w:r>
      <w:r w:rsidR="00D13F4A" w:rsidRPr="00B41ED8">
        <w:rPr>
          <w:rFonts w:ascii="Times New Roman" w:hAnsi="Times New Roman" w:cs="Times New Roman"/>
        </w:rPr>
        <w:t xml:space="preserve"> the </w:t>
      </w:r>
      <w:r w:rsidRPr="00B41ED8">
        <w:rPr>
          <w:rFonts w:ascii="Times New Roman" w:hAnsi="Times New Roman" w:cs="Times New Roman"/>
        </w:rPr>
        <w:t>strong</w:t>
      </w:r>
      <w:r w:rsidR="00D13F4A" w:rsidRPr="00B41ED8">
        <w:rPr>
          <w:rFonts w:ascii="Times New Roman" w:hAnsi="Times New Roman" w:cs="Times New Roman"/>
        </w:rPr>
        <w:t>est</w:t>
      </w:r>
      <w:r w:rsidRPr="00B41ED8">
        <w:rPr>
          <w:rFonts w:ascii="Times New Roman" w:hAnsi="Times New Roman" w:cs="Times New Roman"/>
        </w:rPr>
        <w:t xml:space="preserve"> </w:t>
      </w:r>
      <w:r w:rsidR="00D13F4A" w:rsidRPr="00B41ED8">
        <w:rPr>
          <w:rFonts w:ascii="Times New Roman" w:hAnsi="Times New Roman" w:cs="Times New Roman"/>
        </w:rPr>
        <w:t>European</w:t>
      </w:r>
      <w:r w:rsidRPr="00B41ED8">
        <w:rPr>
          <w:rFonts w:ascii="Times New Roman" w:hAnsi="Times New Roman" w:cs="Times New Roman"/>
        </w:rPr>
        <w:t xml:space="preserve"> nations. In order to further America’s attempts at proving its worth, the Exhibition was used to </w:t>
      </w:r>
      <w:r w:rsidR="00EF41A6" w:rsidRPr="00B41ED8">
        <w:rPr>
          <w:rFonts w:ascii="Times New Roman" w:hAnsi="Times New Roman" w:cs="Times New Roman"/>
        </w:rPr>
        <w:t>advertise</w:t>
      </w:r>
      <w:r w:rsidRPr="00B41ED8">
        <w:rPr>
          <w:rFonts w:ascii="Times New Roman" w:hAnsi="Times New Roman" w:cs="Times New Roman"/>
        </w:rPr>
        <w:t xml:space="preserve"> America’s industrial achievements, such as the massive Corliss steam engine, which was “the</w:t>
      </w:r>
      <w:r w:rsidR="00EF41A6" w:rsidRPr="00B41ED8">
        <w:rPr>
          <w:rFonts w:ascii="Times New Roman" w:hAnsi="Times New Roman" w:cs="Times New Roman"/>
        </w:rPr>
        <w:t xml:space="preserve"> most conspicuous object in…[M</w:t>
      </w:r>
      <w:r w:rsidRPr="00B41ED8">
        <w:rPr>
          <w:rFonts w:ascii="Times New Roman" w:hAnsi="Times New Roman" w:cs="Times New Roman"/>
        </w:rPr>
        <w:t>achinery] hall”</w:t>
      </w:r>
      <w:r w:rsidR="004E45D8" w:rsidRPr="00B41ED8">
        <w:rPr>
          <w:rFonts w:ascii="Times New Roman" w:hAnsi="Times New Roman" w:cs="Times New Roman"/>
        </w:rPr>
        <w:t xml:space="preserve"> (Appendix B</w:t>
      </w:r>
      <w:r w:rsidR="00D060CF" w:rsidRPr="00B41ED8">
        <w:rPr>
          <w:rFonts w:ascii="Times New Roman" w:hAnsi="Times New Roman" w:cs="Times New Roman"/>
        </w:rPr>
        <w:t>)</w:t>
      </w:r>
      <w:r w:rsidRPr="00B41ED8">
        <w:rPr>
          <w:rFonts w:ascii="Times New Roman" w:hAnsi="Times New Roman" w:cs="Times New Roman"/>
        </w:rPr>
        <w:t>.</w:t>
      </w:r>
      <w:r w:rsidRPr="00B41ED8">
        <w:rPr>
          <w:rStyle w:val="FootnoteReference"/>
          <w:rFonts w:ascii="Times New Roman" w:hAnsi="Times New Roman" w:cs="Times New Roman"/>
        </w:rPr>
        <w:footnoteReference w:id="20"/>
      </w:r>
      <w:r w:rsidRPr="00B41ED8">
        <w:rPr>
          <w:rFonts w:ascii="Times New Roman" w:hAnsi="Times New Roman" w:cs="Times New Roman"/>
        </w:rPr>
        <w:t xml:space="preserve"> The impressive engine “drove several miles of </w:t>
      </w:r>
      <w:r w:rsidR="00EF41A6" w:rsidRPr="00B41ED8">
        <w:rPr>
          <w:rFonts w:ascii="Times New Roman" w:hAnsi="Times New Roman" w:cs="Times New Roman"/>
        </w:rPr>
        <w:t>shafting and belting</w:t>
      </w:r>
      <w:r w:rsidR="00D52BFA" w:rsidRPr="00B41ED8">
        <w:rPr>
          <w:rFonts w:ascii="Times New Roman" w:hAnsi="Times New Roman" w:cs="Times New Roman"/>
        </w:rPr>
        <w:t>” and was</w:t>
      </w:r>
      <w:r w:rsidRPr="00B41ED8">
        <w:rPr>
          <w:rFonts w:ascii="Times New Roman" w:hAnsi="Times New Roman" w:cs="Times New Roman"/>
        </w:rPr>
        <w:t xml:space="preserve"> the source of power for all of the other machines displayed.</w:t>
      </w:r>
      <w:r w:rsidRPr="00B41ED8">
        <w:rPr>
          <w:rStyle w:val="FootnoteReference"/>
          <w:rFonts w:ascii="Times New Roman" w:hAnsi="Times New Roman" w:cs="Times New Roman"/>
        </w:rPr>
        <w:footnoteReference w:id="21"/>
      </w:r>
      <w:r w:rsidRPr="00B41ED8">
        <w:rPr>
          <w:rFonts w:ascii="Times New Roman" w:hAnsi="Times New Roman" w:cs="Times New Roman"/>
        </w:rPr>
        <w:t xml:space="preserve"> In addition to industrial prowess, progress as defined by </w:t>
      </w:r>
      <w:r w:rsidR="000D0AA4" w:rsidRPr="00B41ED8">
        <w:rPr>
          <w:rFonts w:ascii="Times New Roman" w:hAnsi="Times New Roman" w:cs="Times New Roman"/>
        </w:rPr>
        <w:t>European powers</w:t>
      </w:r>
      <w:r w:rsidRPr="00B41ED8">
        <w:rPr>
          <w:rFonts w:ascii="Times New Roman" w:hAnsi="Times New Roman" w:cs="Times New Roman"/>
        </w:rPr>
        <w:t xml:space="preserve"> included possessing an expansive economy that stretched across the globe.</w:t>
      </w:r>
    </w:p>
    <w:p w14:paraId="1E228D6E" w14:textId="34E1F871" w:rsidR="0021036B" w:rsidRPr="00B41ED8" w:rsidRDefault="0021036B" w:rsidP="00EA09C7">
      <w:pPr>
        <w:spacing w:line="480" w:lineRule="auto"/>
        <w:rPr>
          <w:rFonts w:ascii="Times New Roman" w:hAnsi="Times New Roman" w:cs="Times New Roman"/>
          <w:b/>
        </w:rPr>
      </w:pPr>
      <w:r w:rsidRPr="00B41ED8">
        <w:rPr>
          <w:rFonts w:ascii="Times New Roman" w:hAnsi="Times New Roman" w:cs="Times New Roman"/>
        </w:rPr>
        <w:tab/>
        <w:t>For hundreds of years, European nations had been colonizing territory all over the world,</w:t>
      </w:r>
      <w:r w:rsidR="00EA09C7" w:rsidRPr="00B41ED8">
        <w:rPr>
          <w:rFonts w:ascii="Times New Roman" w:hAnsi="Times New Roman" w:cs="Times New Roman"/>
        </w:rPr>
        <w:t xml:space="preserve"> and i</w:t>
      </w:r>
      <w:r w:rsidRPr="00B41ED8">
        <w:rPr>
          <w:rFonts w:ascii="Times New Roman" w:hAnsi="Times New Roman" w:cs="Times New Roman"/>
        </w:rPr>
        <w:t>nherent to</w:t>
      </w:r>
      <w:r w:rsidR="00EF41A6" w:rsidRPr="00B41ED8">
        <w:rPr>
          <w:rFonts w:ascii="Times New Roman" w:hAnsi="Times New Roman" w:cs="Times New Roman"/>
        </w:rPr>
        <w:t xml:space="preserve"> this</w:t>
      </w:r>
      <w:r w:rsidRPr="00B41ED8">
        <w:rPr>
          <w:rFonts w:ascii="Times New Roman" w:hAnsi="Times New Roman" w:cs="Times New Roman"/>
        </w:rPr>
        <w:t xml:space="preserve"> </w:t>
      </w:r>
      <w:r w:rsidR="00DE00BD" w:rsidRPr="00B41ED8">
        <w:rPr>
          <w:rFonts w:ascii="Times New Roman" w:hAnsi="Times New Roman" w:cs="Times New Roman"/>
        </w:rPr>
        <w:t xml:space="preserve">imperialist policy was </w:t>
      </w:r>
      <w:r w:rsidR="00EA09C7" w:rsidRPr="00B41ED8">
        <w:rPr>
          <w:rFonts w:ascii="Times New Roman" w:hAnsi="Times New Roman" w:cs="Times New Roman"/>
        </w:rPr>
        <w:t>intense racism</w:t>
      </w:r>
      <w:r w:rsidR="00DE00BD" w:rsidRPr="00B41ED8">
        <w:rPr>
          <w:rFonts w:ascii="Times New Roman" w:hAnsi="Times New Roman" w:cs="Times New Roman"/>
        </w:rPr>
        <w:t xml:space="preserve">. The theory of Social Darwinism, </w:t>
      </w:r>
      <w:r w:rsidR="00287967" w:rsidRPr="00B41ED8">
        <w:rPr>
          <w:rFonts w:ascii="Times New Roman" w:hAnsi="Times New Roman" w:cs="Times New Roman"/>
        </w:rPr>
        <w:t>which held</w:t>
      </w:r>
      <w:r w:rsidRPr="00B41ED8">
        <w:rPr>
          <w:rFonts w:ascii="Times New Roman" w:hAnsi="Times New Roman" w:cs="Times New Roman"/>
        </w:rPr>
        <w:t xml:space="preserve"> that the white race was evolutionar</w:t>
      </w:r>
      <w:r w:rsidR="008530BA" w:rsidRPr="00B41ED8">
        <w:rPr>
          <w:rFonts w:ascii="Times New Roman" w:hAnsi="Times New Roman" w:cs="Times New Roman"/>
        </w:rPr>
        <w:t>ily superior to all other races</w:t>
      </w:r>
      <w:r w:rsidR="00912F01" w:rsidRPr="00B41ED8">
        <w:rPr>
          <w:rFonts w:ascii="Times New Roman" w:hAnsi="Times New Roman" w:cs="Times New Roman"/>
        </w:rPr>
        <w:t>,</w:t>
      </w:r>
      <w:r w:rsidR="008530BA" w:rsidRPr="00B41ED8">
        <w:rPr>
          <w:rFonts w:ascii="Times New Roman" w:hAnsi="Times New Roman" w:cs="Times New Roman"/>
        </w:rPr>
        <w:t xml:space="preserve"> </w:t>
      </w:r>
      <w:r w:rsidR="00EA09C7" w:rsidRPr="00B41ED8">
        <w:rPr>
          <w:rFonts w:ascii="Times New Roman" w:hAnsi="Times New Roman" w:cs="Times New Roman"/>
        </w:rPr>
        <w:t>was</w:t>
      </w:r>
      <w:r w:rsidRPr="00B41ED8">
        <w:rPr>
          <w:rFonts w:ascii="Times New Roman" w:hAnsi="Times New Roman" w:cs="Times New Roman"/>
        </w:rPr>
        <w:t xml:space="preserve"> </w:t>
      </w:r>
      <w:r w:rsidR="00EA09C7" w:rsidRPr="00B41ED8">
        <w:rPr>
          <w:rFonts w:ascii="Times New Roman" w:hAnsi="Times New Roman" w:cs="Times New Roman"/>
        </w:rPr>
        <w:t>the basis on which expanding nations justified their control over other peoples in various territories</w:t>
      </w:r>
      <w:r w:rsidR="000D0AA4" w:rsidRPr="00B41ED8">
        <w:rPr>
          <w:rFonts w:ascii="Times New Roman" w:hAnsi="Times New Roman" w:cs="Times New Roman"/>
        </w:rPr>
        <w:t>. During the late nineteenth</w:t>
      </w:r>
      <w:r w:rsidRPr="00B41ED8">
        <w:rPr>
          <w:rFonts w:ascii="Times New Roman" w:hAnsi="Times New Roman" w:cs="Times New Roman"/>
        </w:rPr>
        <w:t xml:space="preserve"> century, it was assumed that “great nations were homogenous,” so colonies were viewed as entirely separate</w:t>
      </w:r>
      <w:r w:rsidR="000D0AA4" w:rsidRPr="00B41ED8">
        <w:rPr>
          <w:rFonts w:ascii="Times New Roman" w:hAnsi="Times New Roman" w:cs="Times New Roman"/>
        </w:rPr>
        <w:t xml:space="preserve"> entities from the imperial powers in order to avoid</w:t>
      </w:r>
      <w:r w:rsidRPr="00B41ED8">
        <w:rPr>
          <w:rFonts w:ascii="Times New Roman" w:hAnsi="Times New Roman" w:cs="Times New Roman"/>
        </w:rPr>
        <w:t xml:space="preserve"> any “deplorable amalgamation” between the colony and the mother country</w:t>
      </w:r>
      <w:r w:rsidR="00287967" w:rsidRPr="00B41ED8">
        <w:rPr>
          <w:rFonts w:ascii="Times New Roman" w:hAnsi="Times New Roman" w:cs="Times New Roman"/>
        </w:rPr>
        <w:t>.</w:t>
      </w:r>
      <w:r w:rsidRPr="00B41ED8">
        <w:rPr>
          <w:rStyle w:val="FootnoteReference"/>
          <w:rFonts w:ascii="Times New Roman" w:hAnsi="Times New Roman" w:cs="Times New Roman"/>
        </w:rPr>
        <w:footnoteReference w:id="22"/>
      </w:r>
      <w:r w:rsidRPr="00B41ED8">
        <w:rPr>
          <w:rFonts w:ascii="Times New Roman" w:hAnsi="Times New Roman" w:cs="Times New Roman"/>
        </w:rPr>
        <w:t xml:space="preserve"> Both the principle of social Darwinism and its application towards de</w:t>
      </w:r>
      <w:r w:rsidR="00287967" w:rsidRPr="00B41ED8">
        <w:rPr>
          <w:rFonts w:ascii="Times New Roman" w:hAnsi="Times New Roman" w:cs="Times New Roman"/>
        </w:rPr>
        <w:t>fining society as homogenous were</w:t>
      </w:r>
      <w:r w:rsidR="009D2088" w:rsidRPr="00B41ED8">
        <w:rPr>
          <w:rFonts w:ascii="Times New Roman" w:hAnsi="Times New Roman" w:cs="Times New Roman"/>
        </w:rPr>
        <w:t xml:space="preserve"> present at the fair through</w:t>
      </w:r>
      <w:r w:rsidRPr="00B41ED8">
        <w:rPr>
          <w:rFonts w:ascii="Times New Roman" w:hAnsi="Times New Roman" w:cs="Times New Roman"/>
        </w:rPr>
        <w:t xml:space="preserve"> various colonial </w:t>
      </w:r>
      <w:r w:rsidR="00EF41A6" w:rsidRPr="00B41ED8">
        <w:rPr>
          <w:rFonts w:ascii="Times New Roman" w:hAnsi="Times New Roman" w:cs="Times New Roman"/>
        </w:rPr>
        <w:t xml:space="preserve">exhibits </w:t>
      </w:r>
      <w:r w:rsidRPr="00B41ED8">
        <w:rPr>
          <w:rFonts w:ascii="Times New Roman" w:hAnsi="Times New Roman" w:cs="Times New Roman"/>
        </w:rPr>
        <w:t xml:space="preserve">brought by </w:t>
      </w:r>
      <w:r w:rsidR="009D2088" w:rsidRPr="00B41ED8">
        <w:rPr>
          <w:rFonts w:ascii="Times New Roman" w:hAnsi="Times New Roman" w:cs="Times New Roman"/>
        </w:rPr>
        <w:t>powerful</w:t>
      </w:r>
      <w:r w:rsidRPr="00B41ED8">
        <w:rPr>
          <w:rFonts w:ascii="Times New Roman" w:hAnsi="Times New Roman" w:cs="Times New Roman"/>
        </w:rPr>
        <w:t xml:space="preserve"> nations. The </w:t>
      </w:r>
      <w:r w:rsidR="00EF41A6" w:rsidRPr="00B41ED8">
        <w:rPr>
          <w:rFonts w:ascii="Times New Roman" w:hAnsi="Times New Roman" w:cs="Times New Roman"/>
        </w:rPr>
        <w:t xml:space="preserve">display of </w:t>
      </w:r>
      <w:r w:rsidRPr="00B41ED8">
        <w:rPr>
          <w:rFonts w:ascii="Times New Roman" w:hAnsi="Times New Roman" w:cs="Times New Roman"/>
        </w:rPr>
        <w:t>Dutch imperial efforts of “civilizing of a barbarous land” in southern Afri</w:t>
      </w:r>
      <w:r w:rsidR="00EF41A6" w:rsidRPr="00B41ED8">
        <w:rPr>
          <w:rFonts w:ascii="Times New Roman" w:hAnsi="Times New Roman" w:cs="Times New Roman"/>
        </w:rPr>
        <w:t>ca was</w:t>
      </w:r>
      <w:r w:rsidRPr="00B41ED8">
        <w:rPr>
          <w:rFonts w:ascii="Times New Roman" w:hAnsi="Times New Roman" w:cs="Times New Roman"/>
        </w:rPr>
        <w:t xml:space="preserve"> regarded as highly impressive.</w:t>
      </w:r>
      <w:r w:rsidRPr="00B41ED8">
        <w:rPr>
          <w:rStyle w:val="FootnoteReference"/>
          <w:rFonts w:ascii="Times New Roman" w:hAnsi="Times New Roman" w:cs="Times New Roman"/>
        </w:rPr>
        <w:footnoteReference w:id="23"/>
      </w:r>
      <w:r w:rsidRPr="00B41ED8">
        <w:rPr>
          <w:rFonts w:ascii="Times New Roman" w:hAnsi="Times New Roman" w:cs="Times New Roman"/>
        </w:rPr>
        <w:t xml:space="preserve"> Though many colonies, including those in Africa, were presented at the Exhibition, the peoples or cultures living there were not displayed, as these lands were viewed merely in terms of the</w:t>
      </w:r>
      <w:r w:rsidR="00EF41A6" w:rsidRPr="00B41ED8">
        <w:rPr>
          <w:rFonts w:ascii="Times New Roman" w:hAnsi="Times New Roman" w:cs="Times New Roman"/>
        </w:rPr>
        <w:t>ir</w:t>
      </w:r>
      <w:r w:rsidRPr="00B41ED8">
        <w:rPr>
          <w:rFonts w:ascii="Times New Roman" w:hAnsi="Times New Roman" w:cs="Times New Roman"/>
        </w:rPr>
        <w:t xml:space="preserve"> economic resources and benefits. The exhibits brought by many Western nations reflected the belief in the superiority of the white imperial nations that America was looking to mimic in its own displays, but around the time of the Centennial Exhibition, the United States did not possess any major colonies through which it could establish its</w:t>
      </w:r>
      <w:r w:rsidR="000D0AA4" w:rsidRPr="00B41ED8">
        <w:rPr>
          <w:rFonts w:ascii="Times New Roman" w:hAnsi="Times New Roman" w:cs="Times New Roman"/>
        </w:rPr>
        <w:t xml:space="preserve"> international</w:t>
      </w:r>
      <w:r w:rsidRPr="00B41ED8">
        <w:rPr>
          <w:rFonts w:ascii="Times New Roman" w:hAnsi="Times New Roman" w:cs="Times New Roman"/>
        </w:rPr>
        <w:t xml:space="preserve"> </w:t>
      </w:r>
      <w:r w:rsidR="00EF41A6" w:rsidRPr="00B41ED8">
        <w:rPr>
          <w:rFonts w:ascii="Times New Roman" w:hAnsi="Times New Roman" w:cs="Times New Roman"/>
        </w:rPr>
        <w:t>authority</w:t>
      </w:r>
      <w:r w:rsidRPr="00B41ED8">
        <w:rPr>
          <w:rFonts w:ascii="Times New Roman" w:hAnsi="Times New Roman" w:cs="Times New Roman"/>
        </w:rPr>
        <w:t xml:space="preserve">. However, because of the precedent set by these powers, America projected an image of itself at the Exhibition as a homogenous nation, </w:t>
      </w:r>
      <w:r w:rsidR="000D0AA4" w:rsidRPr="00B41ED8">
        <w:rPr>
          <w:rFonts w:ascii="Times New Roman" w:hAnsi="Times New Roman" w:cs="Times New Roman"/>
        </w:rPr>
        <w:t>dominated domestically by whites</w:t>
      </w:r>
      <w:r w:rsidRPr="00B41ED8">
        <w:rPr>
          <w:rFonts w:ascii="Times New Roman" w:hAnsi="Times New Roman" w:cs="Times New Roman"/>
        </w:rPr>
        <w:t xml:space="preserve">, in </w:t>
      </w:r>
      <w:r w:rsidR="000D0AA4" w:rsidRPr="00B41ED8">
        <w:rPr>
          <w:rFonts w:ascii="Times New Roman" w:hAnsi="Times New Roman" w:cs="Times New Roman"/>
        </w:rPr>
        <w:t xml:space="preserve">an </w:t>
      </w:r>
      <w:r w:rsidRPr="00B41ED8">
        <w:rPr>
          <w:rFonts w:ascii="Times New Roman" w:hAnsi="Times New Roman" w:cs="Times New Roman"/>
        </w:rPr>
        <w:t xml:space="preserve">attempt to </w:t>
      </w:r>
      <w:r w:rsidR="000902E5" w:rsidRPr="00B41ED8">
        <w:rPr>
          <w:rFonts w:ascii="Times New Roman" w:hAnsi="Times New Roman" w:cs="Times New Roman"/>
        </w:rPr>
        <w:t xml:space="preserve">appear </w:t>
      </w:r>
      <w:r w:rsidR="00EF41A6" w:rsidRPr="00B41ED8">
        <w:rPr>
          <w:rFonts w:ascii="Times New Roman" w:hAnsi="Times New Roman" w:cs="Times New Roman"/>
        </w:rPr>
        <w:t>a powerful, unified</w:t>
      </w:r>
      <w:r w:rsidR="000902E5" w:rsidRPr="00B41ED8">
        <w:rPr>
          <w:rFonts w:ascii="Times New Roman" w:hAnsi="Times New Roman" w:cs="Times New Roman"/>
        </w:rPr>
        <w:t xml:space="preserve"> nation with no internal conflict</w:t>
      </w:r>
      <w:r w:rsidRPr="00B41ED8">
        <w:rPr>
          <w:rFonts w:ascii="Times New Roman" w:hAnsi="Times New Roman" w:cs="Times New Roman"/>
        </w:rPr>
        <w:t xml:space="preserve">. </w:t>
      </w:r>
      <w:r w:rsidR="000D0AA4" w:rsidRPr="00B41ED8">
        <w:rPr>
          <w:rFonts w:ascii="Times New Roman" w:hAnsi="Times New Roman" w:cs="Times New Roman"/>
        </w:rPr>
        <w:t xml:space="preserve">The racist attitudes presented by European powers of the era were a more significant aspect of progress for the United States to follow than </w:t>
      </w:r>
      <w:r w:rsidR="00443E1A" w:rsidRPr="00B41ED8">
        <w:rPr>
          <w:rFonts w:ascii="Times New Roman" w:hAnsi="Times New Roman" w:cs="Times New Roman"/>
        </w:rPr>
        <w:t xml:space="preserve">the </w:t>
      </w:r>
      <w:r w:rsidR="000D0AA4" w:rsidRPr="00B41ED8">
        <w:rPr>
          <w:rFonts w:ascii="Times New Roman" w:hAnsi="Times New Roman" w:cs="Times New Roman"/>
        </w:rPr>
        <w:t>economic supremacy</w:t>
      </w:r>
      <w:r w:rsidR="00443E1A" w:rsidRPr="00B41ED8">
        <w:rPr>
          <w:rFonts w:ascii="Times New Roman" w:hAnsi="Times New Roman" w:cs="Times New Roman"/>
        </w:rPr>
        <w:t xml:space="preserve"> that is often emphasized</w:t>
      </w:r>
      <w:r w:rsidR="0099320E" w:rsidRPr="00B41ED8">
        <w:rPr>
          <w:rFonts w:ascii="Times New Roman" w:hAnsi="Times New Roman" w:cs="Times New Roman"/>
        </w:rPr>
        <w:t xml:space="preserve">, and America tried to demonstrate its goal of homogeneity in its </w:t>
      </w:r>
      <w:r w:rsidR="00901665" w:rsidRPr="00B41ED8">
        <w:rPr>
          <w:rFonts w:ascii="Times New Roman" w:hAnsi="Times New Roman" w:cs="Times New Roman"/>
        </w:rPr>
        <w:t>treatment and display of</w:t>
      </w:r>
      <w:r w:rsidR="0099320E" w:rsidRPr="00B41ED8">
        <w:rPr>
          <w:rFonts w:ascii="Times New Roman" w:hAnsi="Times New Roman" w:cs="Times New Roman"/>
        </w:rPr>
        <w:t xml:space="preserve"> various groups in the country. </w:t>
      </w:r>
    </w:p>
    <w:p w14:paraId="2E986FEE" w14:textId="0D8CCA12" w:rsidR="0021036B" w:rsidRPr="00B41ED8" w:rsidRDefault="0021036B" w:rsidP="0021036B">
      <w:pPr>
        <w:spacing w:line="480" w:lineRule="auto"/>
        <w:ind w:firstLine="720"/>
        <w:rPr>
          <w:rFonts w:ascii="Times New Roman" w:hAnsi="Times New Roman" w:cs="Times New Roman"/>
        </w:rPr>
      </w:pPr>
      <w:r w:rsidRPr="00B41ED8">
        <w:rPr>
          <w:rFonts w:ascii="Times New Roman" w:hAnsi="Times New Roman" w:cs="Times New Roman"/>
        </w:rPr>
        <w:t>After the Civil W</w:t>
      </w:r>
      <w:r w:rsidR="00731599" w:rsidRPr="00B41ED8">
        <w:rPr>
          <w:rFonts w:ascii="Times New Roman" w:hAnsi="Times New Roman" w:cs="Times New Roman"/>
        </w:rPr>
        <w:t xml:space="preserve">ar, tensions were extremely </w:t>
      </w:r>
      <w:r w:rsidR="00B92E2E" w:rsidRPr="00B41ED8">
        <w:rPr>
          <w:rFonts w:ascii="Times New Roman" w:hAnsi="Times New Roman" w:cs="Times New Roman"/>
        </w:rPr>
        <w:t>great</w:t>
      </w:r>
      <w:r w:rsidRPr="00B41ED8">
        <w:rPr>
          <w:rFonts w:ascii="Times New Roman" w:hAnsi="Times New Roman" w:cs="Times New Roman"/>
        </w:rPr>
        <w:t xml:space="preserve"> between the Native Americans and the United States </w:t>
      </w:r>
      <w:r w:rsidR="0011608E" w:rsidRPr="00B41ED8">
        <w:rPr>
          <w:rFonts w:ascii="Times New Roman" w:hAnsi="Times New Roman" w:cs="Times New Roman"/>
        </w:rPr>
        <w:t>and</w:t>
      </w:r>
      <w:r w:rsidRPr="00B41ED8">
        <w:rPr>
          <w:rFonts w:ascii="Times New Roman" w:hAnsi="Times New Roman" w:cs="Times New Roman"/>
        </w:rPr>
        <w:t xml:space="preserve"> </w:t>
      </w:r>
      <w:r w:rsidR="00B34F8C" w:rsidRPr="00B41ED8">
        <w:rPr>
          <w:rFonts w:ascii="Times New Roman" w:hAnsi="Times New Roman" w:cs="Times New Roman"/>
        </w:rPr>
        <w:t>violence often broke out</w:t>
      </w:r>
      <w:r w:rsidRPr="00B41ED8">
        <w:rPr>
          <w:rFonts w:ascii="Times New Roman" w:hAnsi="Times New Roman" w:cs="Times New Roman"/>
        </w:rPr>
        <w:t xml:space="preserve"> between </w:t>
      </w:r>
      <w:r w:rsidR="0011608E" w:rsidRPr="00B41ED8">
        <w:rPr>
          <w:rFonts w:ascii="Times New Roman" w:hAnsi="Times New Roman" w:cs="Times New Roman"/>
        </w:rPr>
        <w:t>the groups. In the late 1860s,</w:t>
      </w:r>
      <w:r w:rsidR="00B34F8C" w:rsidRPr="00B41ED8">
        <w:rPr>
          <w:rFonts w:ascii="Times New Roman" w:hAnsi="Times New Roman" w:cs="Times New Roman"/>
        </w:rPr>
        <w:t xml:space="preserve"> as the drive for westward expansion increased greatly,</w:t>
      </w:r>
      <w:r w:rsidRPr="00B41ED8">
        <w:rPr>
          <w:rFonts w:ascii="Times New Roman" w:hAnsi="Times New Roman" w:cs="Times New Roman"/>
        </w:rPr>
        <w:t xml:space="preserve"> trails and railroads out to the Pacific were </w:t>
      </w:r>
      <w:r w:rsidR="00B34F8C" w:rsidRPr="00B41ED8">
        <w:rPr>
          <w:rFonts w:ascii="Times New Roman" w:hAnsi="Times New Roman" w:cs="Times New Roman"/>
        </w:rPr>
        <w:t>rapidly built</w:t>
      </w:r>
      <w:r w:rsidRPr="00B41ED8">
        <w:rPr>
          <w:rFonts w:ascii="Times New Roman" w:hAnsi="Times New Roman" w:cs="Times New Roman"/>
        </w:rPr>
        <w:t>. Though the Indians protested the</w:t>
      </w:r>
      <w:r w:rsidR="0011608E" w:rsidRPr="00B41ED8">
        <w:rPr>
          <w:rFonts w:ascii="Times New Roman" w:hAnsi="Times New Roman" w:cs="Times New Roman"/>
        </w:rPr>
        <w:t xml:space="preserve"> many</w:t>
      </w:r>
      <w:r w:rsidRPr="00B41ED8">
        <w:rPr>
          <w:rFonts w:ascii="Times New Roman" w:hAnsi="Times New Roman" w:cs="Times New Roman"/>
        </w:rPr>
        <w:t xml:space="preserve"> routes </w:t>
      </w:r>
      <w:r w:rsidR="0011608E" w:rsidRPr="00B41ED8">
        <w:rPr>
          <w:rFonts w:ascii="Times New Roman" w:hAnsi="Times New Roman" w:cs="Times New Roman"/>
        </w:rPr>
        <w:t>constructed</w:t>
      </w:r>
      <w:r w:rsidRPr="00B41ED8">
        <w:rPr>
          <w:rFonts w:ascii="Times New Roman" w:hAnsi="Times New Roman" w:cs="Times New Roman"/>
        </w:rPr>
        <w:t xml:space="preserve"> </w:t>
      </w:r>
      <w:r w:rsidR="006C2628" w:rsidRPr="00B41ED8">
        <w:rPr>
          <w:rFonts w:ascii="Times New Roman" w:hAnsi="Times New Roman" w:cs="Times New Roman"/>
        </w:rPr>
        <w:t>directly</w:t>
      </w:r>
      <w:r w:rsidRPr="00B41ED8">
        <w:rPr>
          <w:rFonts w:ascii="Times New Roman" w:hAnsi="Times New Roman" w:cs="Times New Roman"/>
        </w:rPr>
        <w:t xml:space="preserve"> through their prime territory, the gove</w:t>
      </w:r>
      <w:r w:rsidR="0011608E" w:rsidRPr="00B41ED8">
        <w:rPr>
          <w:rFonts w:ascii="Times New Roman" w:hAnsi="Times New Roman" w:cs="Times New Roman"/>
        </w:rPr>
        <w:t>rnment did nothing to stop the westward campaign into their lands</w:t>
      </w:r>
      <w:r w:rsidRPr="00B41ED8">
        <w:rPr>
          <w:rFonts w:ascii="Times New Roman" w:hAnsi="Times New Roman" w:cs="Times New Roman"/>
        </w:rPr>
        <w:t>, and even encouraged it. The Commission</w:t>
      </w:r>
      <w:r w:rsidR="006C2628" w:rsidRPr="00B41ED8">
        <w:rPr>
          <w:rFonts w:ascii="Times New Roman" w:hAnsi="Times New Roman" w:cs="Times New Roman"/>
        </w:rPr>
        <w:t>er</w:t>
      </w:r>
      <w:r w:rsidRPr="00B41ED8">
        <w:rPr>
          <w:rFonts w:ascii="Times New Roman" w:hAnsi="Times New Roman" w:cs="Times New Roman"/>
        </w:rPr>
        <w:t xml:space="preserve"> of Indian Affairs in 1872, Francis Walker, recognized that “progress…on the Northern Pacific Railroad will… leave [Indians]…incapable of resisting the government,” demonstrating support for the </w:t>
      </w:r>
      <w:r w:rsidR="006C2628" w:rsidRPr="00B41ED8">
        <w:rPr>
          <w:rFonts w:ascii="Times New Roman" w:hAnsi="Times New Roman" w:cs="Times New Roman"/>
        </w:rPr>
        <w:t xml:space="preserve">rapid </w:t>
      </w:r>
      <w:r w:rsidRPr="00B41ED8">
        <w:rPr>
          <w:rFonts w:ascii="Times New Roman" w:hAnsi="Times New Roman" w:cs="Times New Roman"/>
        </w:rPr>
        <w:t>settlement of masses of people out West, such as the great number of towns built on Indian territory during the Colorado Gold Rush in 1858, even if it meant devastation for the tribes.</w:t>
      </w:r>
      <w:r w:rsidRPr="00B41ED8">
        <w:rPr>
          <w:rStyle w:val="FootnoteReference"/>
          <w:rFonts w:ascii="Times New Roman" w:hAnsi="Times New Roman" w:cs="Times New Roman"/>
        </w:rPr>
        <w:footnoteReference w:id="24"/>
      </w:r>
      <w:r w:rsidRPr="00B41ED8">
        <w:rPr>
          <w:rFonts w:ascii="Times New Roman" w:hAnsi="Times New Roman" w:cs="Times New Roman"/>
        </w:rPr>
        <w:t xml:space="preserve"> Because of the close proximity between settlers and the tribes, </w:t>
      </w:r>
      <w:r w:rsidR="009275D7" w:rsidRPr="00B41ED8">
        <w:rPr>
          <w:rFonts w:ascii="Times New Roman" w:hAnsi="Times New Roman" w:cs="Times New Roman"/>
        </w:rPr>
        <w:t>violence</w:t>
      </w:r>
      <w:r w:rsidRPr="00B41ED8">
        <w:rPr>
          <w:rFonts w:ascii="Times New Roman" w:hAnsi="Times New Roman" w:cs="Times New Roman"/>
        </w:rPr>
        <w:t xml:space="preserve"> often </w:t>
      </w:r>
      <w:r w:rsidR="009275D7" w:rsidRPr="00B41ED8">
        <w:rPr>
          <w:rFonts w:ascii="Times New Roman" w:hAnsi="Times New Roman" w:cs="Times New Roman"/>
        </w:rPr>
        <w:t>broke out between them</w:t>
      </w:r>
      <w:r w:rsidR="00474E53" w:rsidRPr="00B41ED8">
        <w:rPr>
          <w:rFonts w:ascii="Times New Roman" w:hAnsi="Times New Roman" w:cs="Times New Roman"/>
        </w:rPr>
        <w:t>, with</w:t>
      </w:r>
      <w:r w:rsidR="005D7917" w:rsidRPr="00B41ED8">
        <w:rPr>
          <w:rFonts w:ascii="Times New Roman" w:hAnsi="Times New Roman" w:cs="Times New Roman"/>
        </w:rPr>
        <w:t xml:space="preserve"> much of the </w:t>
      </w:r>
      <w:r w:rsidR="00731599" w:rsidRPr="00B41ED8">
        <w:rPr>
          <w:rFonts w:ascii="Times New Roman" w:hAnsi="Times New Roman" w:cs="Times New Roman"/>
        </w:rPr>
        <w:t>friction</w:t>
      </w:r>
      <w:r w:rsidRPr="00B41ED8">
        <w:rPr>
          <w:rFonts w:ascii="Times New Roman" w:hAnsi="Times New Roman" w:cs="Times New Roman"/>
        </w:rPr>
        <w:t xml:space="preserve"> concentrated in Colorado and the Great Plains. During the Sand Creek Massacre in 1864, Colonel John Chivington led an attack on a </w:t>
      </w:r>
      <w:r w:rsidR="000C2B2E" w:rsidRPr="00B41ED8">
        <w:rPr>
          <w:rFonts w:ascii="Times New Roman" w:hAnsi="Times New Roman" w:cs="Times New Roman"/>
        </w:rPr>
        <w:t>Cheyenne</w:t>
      </w:r>
      <w:r w:rsidRPr="00B41ED8">
        <w:rPr>
          <w:rFonts w:ascii="Times New Roman" w:hAnsi="Times New Roman" w:cs="Times New Roman"/>
        </w:rPr>
        <w:t xml:space="preserve"> village in Colorado, brutally killing 180 tribe members</w:t>
      </w:r>
      <w:r w:rsidR="008E7352" w:rsidRPr="00B41ED8">
        <w:rPr>
          <w:rFonts w:ascii="Times New Roman" w:hAnsi="Times New Roman" w:cs="Times New Roman"/>
        </w:rPr>
        <w:t>.</w:t>
      </w:r>
      <w:r w:rsidR="008E7352" w:rsidRPr="00B41ED8">
        <w:rPr>
          <w:rStyle w:val="FootnoteReference"/>
          <w:rFonts w:ascii="Times New Roman" w:hAnsi="Times New Roman" w:cs="Times New Roman"/>
        </w:rPr>
        <w:footnoteReference w:id="25"/>
      </w:r>
      <w:r w:rsidR="008E7352" w:rsidRPr="00B41ED8">
        <w:rPr>
          <w:rFonts w:ascii="Times New Roman" w:hAnsi="Times New Roman" w:cs="Times New Roman"/>
        </w:rPr>
        <w:t xml:space="preserve"> </w:t>
      </w:r>
      <w:r w:rsidRPr="00B41ED8">
        <w:rPr>
          <w:rFonts w:ascii="Times New Roman" w:hAnsi="Times New Roman" w:cs="Times New Roman"/>
        </w:rPr>
        <w:t xml:space="preserve">Hostilities in the region continued until the Battle of Summit Springs in 1869, where the military was crushed the </w:t>
      </w:r>
      <w:r w:rsidR="000C2B2E" w:rsidRPr="00B41ED8">
        <w:rPr>
          <w:rFonts w:ascii="Times New Roman" w:hAnsi="Times New Roman" w:cs="Times New Roman"/>
        </w:rPr>
        <w:t>Cheyenne’s</w:t>
      </w:r>
      <w:r w:rsidRPr="00B41ED8">
        <w:rPr>
          <w:rFonts w:ascii="Times New Roman" w:hAnsi="Times New Roman" w:cs="Times New Roman"/>
        </w:rPr>
        <w:t xml:space="preserve"> “most formidable band of warriors,” ensuring continued expansion of </w:t>
      </w:r>
      <w:r w:rsidR="00731599" w:rsidRPr="00B41ED8">
        <w:rPr>
          <w:rFonts w:ascii="Times New Roman" w:hAnsi="Times New Roman" w:cs="Times New Roman"/>
        </w:rPr>
        <w:t xml:space="preserve">white </w:t>
      </w:r>
      <w:r w:rsidRPr="00B41ED8">
        <w:rPr>
          <w:rFonts w:ascii="Times New Roman" w:hAnsi="Times New Roman" w:cs="Times New Roman"/>
        </w:rPr>
        <w:t>settlements in Colorado without further Indian resistance.</w:t>
      </w:r>
      <w:r w:rsidRPr="00B41ED8">
        <w:rPr>
          <w:rStyle w:val="FootnoteReference"/>
          <w:rFonts w:ascii="Times New Roman" w:hAnsi="Times New Roman" w:cs="Times New Roman"/>
        </w:rPr>
        <w:footnoteReference w:id="26"/>
      </w:r>
      <w:r w:rsidRPr="00B41ED8">
        <w:rPr>
          <w:rFonts w:ascii="Times New Roman" w:hAnsi="Times New Roman" w:cs="Times New Roman"/>
        </w:rPr>
        <w:t xml:space="preserve"> </w:t>
      </w:r>
    </w:p>
    <w:p w14:paraId="290AD56E" w14:textId="2CD41EE3" w:rsidR="0021036B" w:rsidRPr="00B41ED8" w:rsidRDefault="0021036B" w:rsidP="0021036B">
      <w:pPr>
        <w:spacing w:line="480" w:lineRule="auto"/>
        <w:ind w:firstLine="720"/>
        <w:rPr>
          <w:rFonts w:ascii="Times New Roman" w:hAnsi="Times New Roman" w:cs="Times New Roman"/>
        </w:rPr>
      </w:pPr>
      <w:r w:rsidRPr="00B41ED8">
        <w:rPr>
          <w:rFonts w:ascii="Times New Roman" w:hAnsi="Times New Roman" w:cs="Times New Roman"/>
        </w:rPr>
        <w:t>Though the United States</w:t>
      </w:r>
      <w:r w:rsidR="008E7352" w:rsidRPr="00B41ED8">
        <w:rPr>
          <w:rFonts w:ascii="Times New Roman" w:hAnsi="Times New Roman" w:cs="Times New Roman"/>
        </w:rPr>
        <w:t xml:space="preserve"> government</w:t>
      </w:r>
      <w:r w:rsidRPr="00B41ED8">
        <w:rPr>
          <w:rFonts w:ascii="Times New Roman" w:hAnsi="Times New Roman" w:cs="Times New Roman"/>
        </w:rPr>
        <w:t xml:space="preserve"> had proved </w:t>
      </w:r>
      <w:r w:rsidR="00731599" w:rsidRPr="00B41ED8">
        <w:rPr>
          <w:rFonts w:ascii="Times New Roman" w:hAnsi="Times New Roman" w:cs="Times New Roman"/>
        </w:rPr>
        <w:t xml:space="preserve">its </w:t>
      </w:r>
      <w:r w:rsidRPr="00B41ED8">
        <w:rPr>
          <w:rFonts w:ascii="Times New Roman" w:hAnsi="Times New Roman" w:cs="Times New Roman"/>
        </w:rPr>
        <w:t xml:space="preserve">dominance in the Colorado </w:t>
      </w:r>
      <w:r w:rsidR="005F38CB" w:rsidRPr="00B41ED8">
        <w:rPr>
          <w:rFonts w:ascii="Times New Roman" w:hAnsi="Times New Roman" w:cs="Times New Roman"/>
        </w:rPr>
        <w:t>territory</w:t>
      </w:r>
      <w:r w:rsidRPr="00B41ED8">
        <w:rPr>
          <w:rFonts w:ascii="Times New Roman" w:hAnsi="Times New Roman" w:cs="Times New Roman"/>
        </w:rPr>
        <w:t>, greater issues lay with the Sioux tribe</w:t>
      </w:r>
      <w:r w:rsidR="005F38CB" w:rsidRPr="00B41ED8">
        <w:rPr>
          <w:rFonts w:ascii="Times New Roman" w:hAnsi="Times New Roman" w:cs="Times New Roman"/>
        </w:rPr>
        <w:t xml:space="preserve"> in the Great Plains</w:t>
      </w:r>
      <w:r w:rsidRPr="00B41ED8">
        <w:rPr>
          <w:rFonts w:ascii="Times New Roman" w:hAnsi="Times New Roman" w:cs="Times New Roman"/>
        </w:rPr>
        <w:t xml:space="preserve">, and </w:t>
      </w:r>
      <w:r w:rsidR="005F38CB" w:rsidRPr="00B41ED8">
        <w:rPr>
          <w:rFonts w:ascii="Times New Roman" w:hAnsi="Times New Roman" w:cs="Times New Roman"/>
        </w:rPr>
        <w:t xml:space="preserve">growing </w:t>
      </w:r>
      <w:r w:rsidRPr="00B41ED8">
        <w:rPr>
          <w:rFonts w:ascii="Times New Roman" w:hAnsi="Times New Roman" w:cs="Times New Roman"/>
        </w:rPr>
        <w:t>tensions erupted in the Great Sioux War in 1876. In late 1875, the United States government ordered all of the Indians in the Dakota region onto reservations by Janua</w:t>
      </w:r>
      <w:r w:rsidR="005D7917" w:rsidRPr="00B41ED8">
        <w:rPr>
          <w:rFonts w:ascii="Times New Roman" w:hAnsi="Times New Roman" w:cs="Times New Roman"/>
        </w:rPr>
        <w:t>ry 1, 1876, as gold had</w:t>
      </w:r>
      <w:r w:rsidRPr="00B41ED8">
        <w:rPr>
          <w:rFonts w:ascii="Times New Roman" w:hAnsi="Times New Roman" w:cs="Times New Roman"/>
        </w:rPr>
        <w:t xml:space="preserve"> been discovered in the Black Hills and several incidents between the tribes and settlers had already occurred.</w:t>
      </w:r>
      <w:r w:rsidRPr="00B41ED8">
        <w:rPr>
          <w:rStyle w:val="FootnoteReference"/>
          <w:rFonts w:ascii="Times New Roman" w:hAnsi="Times New Roman" w:cs="Times New Roman"/>
        </w:rPr>
        <w:footnoteReference w:id="27"/>
      </w:r>
      <w:r w:rsidRPr="00B41ED8">
        <w:rPr>
          <w:rFonts w:ascii="Times New Roman" w:hAnsi="Times New Roman" w:cs="Times New Roman"/>
        </w:rPr>
        <w:t xml:space="preserve"> However, the land </w:t>
      </w:r>
      <w:r w:rsidR="005F38CB" w:rsidRPr="00B41ED8">
        <w:rPr>
          <w:rFonts w:ascii="Times New Roman" w:hAnsi="Times New Roman" w:cs="Times New Roman"/>
        </w:rPr>
        <w:t>off which</w:t>
      </w:r>
      <w:r w:rsidRPr="00B41ED8">
        <w:rPr>
          <w:rFonts w:ascii="Times New Roman" w:hAnsi="Times New Roman" w:cs="Times New Roman"/>
        </w:rPr>
        <w:t xml:space="preserve"> the government was forcing the Indians had been granted to the </w:t>
      </w:r>
      <w:r w:rsidR="005F38CB" w:rsidRPr="00B41ED8">
        <w:rPr>
          <w:rFonts w:ascii="Times New Roman" w:hAnsi="Times New Roman" w:cs="Times New Roman"/>
        </w:rPr>
        <w:t xml:space="preserve">tribes in a treaty in 1868, so </w:t>
      </w:r>
      <w:r w:rsidR="000C2B2E" w:rsidRPr="00B41ED8">
        <w:rPr>
          <w:rFonts w:ascii="Times New Roman" w:hAnsi="Times New Roman" w:cs="Times New Roman"/>
        </w:rPr>
        <w:t>Cheyenne</w:t>
      </w:r>
      <w:r w:rsidRPr="00B41ED8">
        <w:rPr>
          <w:rFonts w:ascii="Times New Roman" w:hAnsi="Times New Roman" w:cs="Times New Roman"/>
        </w:rPr>
        <w:t xml:space="preserve"> and Sioux warriors joined forces, facing three commands of </w:t>
      </w:r>
      <w:r w:rsidR="0006127B" w:rsidRPr="00B41ED8">
        <w:rPr>
          <w:rFonts w:ascii="Times New Roman" w:hAnsi="Times New Roman" w:cs="Times New Roman"/>
        </w:rPr>
        <w:t>government</w:t>
      </w:r>
      <w:r w:rsidRPr="00B41ED8">
        <w:rPr>
          <w:rFonts w:ascii="Times New Roman" w:hAnsi="Times New Roman" w:cs="Times New Roman"/>
        </w:rPr>
        <w:t xml:space="preserve"> troops who were “hoping to trap the nomads and force them onto reservations.”</w:t>
      </w:r>
      <w:r w:rsidRPr="00B41ED8">
        <w:rPr>
          <w:rStyle w:val="FootnoteReference"/>
          <w:rFonts w:ascii="Times New Roman" w:hAnsi="Times New Roman" w:cs="Times New Roman"/>
        </w:rPr>
        <w:footnoteReference w:id="28"/>
      </w:r>
      <w:r w:rsidRPr="00B41ED8">
        <w:rPr>
          <w:rFonts w:ascii="Times New Roman" w:hAnsi="Times New Roman" w:cs="Times New Roman"/>
        </w:rPr>
        <w:t xml:space="preserve"> General George Custer’s command of about 200 soldiers attack</w:t>
      </w:r>
      <w:r w:rsidR="008E7352" w:rsidRPr="00B41ED8">
        <w:rPr>
          <w:rFonts w:ascii="Times New Roman" w:hAnsi="Times New Roman" w:cs="Times New Roman"/>
        </w:rPr>
        <w:t>ed</w:t>
      </w:r>
      <w:r w:rsidRPr="00B41ED8">
        <w:rPr>
          <w:rFonts w:ascii="Times New Roman" w:hAnsi="Times New Roman" w:cs="Times New Roman"/>
        </w:rPr>
        <w:t xml:space="preserve"> 2,000 Indian warriors at the town of Little Bighorn on June 25, 1876, and all of the US troops were killed, </w:t>
      </w:r>
      <w:r w:rsidR="00E776D9" w:rsidRPr="00B41ED8">
        <w:rPr>
          <w:rFonts w:ascii="Times New Roman" w:hAnsi="Times New Roman" w:cs="Times New Roman"/>
        </w:rPr>
        <w:t>leaving the event with the name,</w:t>
      </w:r>
      <w:r w:rsidRPr="00B41ED8">
        <w:rPr>
          <w:rFonts w:ascii="Times New Roman" w:hAnsi="Times New Roman" w:cs="Times New Roman"/>
        </w:rPr>
        <w:t xml:space="preserve"> “Custer’s Last Stand.”</w:t>
      </w:r>
      <w:r w:rsidRPr="00B41ED8">
        <w:rPr>
          <w:rStyle w:val="FootnoteReference"/>
          <w:rFonts w:ascii="Times New Roman" w:hAnsi="Times New Roman" w:cs="Times New Roman"/>
        </w:rPr>
        <w:footnoteReference w:id="29"/>
      </w:r>
      <w:r w:rsidRPr="00B41ED8">
        <w:rPr>
          <w:rFonts w:ascii="Times New Roman" w:hAnsi="Times New Roman" w:cs="Times New Roman"/>
        </w:rPr>
        <w:t xml:space="preserve"> Custer was hailed as a martyr who “[died] for timeless ideas in the face of overwhelming odds” and fo</w:t>
      </w:r>
      <w:r w:rsidR="00B32FBC" w:rsidRPr="00B41ED8">
        <w:rPr>
          <w:rFonts w:ascii="Times New Roman" w:hAnsi="Times New Roman" w:cs="Times New Roman"/>
        </w:rPr>
        <w:t>r the “progress of civilization</w:t>
      </w:r>
      <w:r w:rsidRPr="00B41ED8">
        <w:rPr>
          <w:rFonts w:ascii="Times New Roman" w:hAnsi="Times New Roman" w:cs="Times New Roman"/>
        </w:rPr>
        <w:t>.</w:t>
      </w:r>
      <w:r w:rsidR="00B32FBC" w:rsidRPr="00B41ED8">
        <w:rPr>
          <w:rFonts w:ascii="Times New Roman" w:hAnsi="Times New Roman" w:cs="Times New Roman"/>
        </w:rPr>
        <w:t>”</w:t>
      </w:r>
      <w:r w:rsidRPr="00B41ED8">
        <w:rPr>
          <w:rStyle w:val="FootnoteReference"/>
          <w:rFonts w:ascii="Times New Roman" w:hAnsi="Times New Roman" w:cs="Times New Roman"/>
        </w:rPr>
        <w:footnoteReference w:id="30"/>
      </w:r>
      <w:r w:rsidR="00B32FBC" w:rsidRPr="00B41ED8">
        <w:rPr>
          <w:rFonts w:ascii="Times New Roman" w:hAnsi="Times New Roman" w:cs="Times New Roman"/>
        </w:rPr>
        <w:t xml:space="preserve"> Ruthless attacks on the Indians followed, so that by 1877, all Northern Plains resistance was gone</w:t>
      </w:r>
      <w:r w:rsidR="00301853" w:rsidRPr="00B41ED8">
        <w:rPr>
          <w:rFonts w:ascii="Times New Roman" w:hAnsi="Times New Roman" w:cs="Times New Roman"/>
        </w:rPr>
        <w:t>.</w:t>
      </w:r>
      <w:r w:rsidR="00B32FBC" w:rsidRPr="00B41ED8">
        <w:rPr>
          <w:rFonts w:ascii="Times New Roman" w:hAnsi="Times New Roman" w:cs="Times New Roman"/>
        </w:rPr>
        <w:t xml:space="preserve"> </w:t>
      </w:r>
      <w:r w:rsidR="00301853" w:rsidRPr="00B41ED8">
        <w:rPr>
          <w:rFonts w:ascii="Times New Roman" w:hAnsi="Times New Roman" w:cs="Times New Roman"/>
        </w:rPr>
        <w:t>The American public’s</w:t>
      </w:r>
      <w:r w:rsidRPr="00B41ED8">
        <w:rPr>
          <w:rFonts w:ascii="Times New Roman" w:hAnsi="Times New Roman" w:cs="Times New Roman"/>
        </w:rPr>
        <w:t xml:space="preserve"> interpretation of Custer’s unintelligent move in combat as a “pivotal battle between barbarism and civilization” </w:t>
      </w:r>
      <w:r w:rsidR="00301853" w:rsidRPr="00B41ED8">
        <w:rPr>
          <w:rFonts w:ascii="Times New Roman" w:hAnsi="Times New Roman" w:cs="Times New Roman"/>
        </w:rPr>
        <w:t>emphasized</w:t>
      </w:r>
      <w:r w:rsidRPr="00B41ED8">
        <w:rPr>
          <w:rFonts w:ascii="Times New Roman" w:hAnsi="Times New Roman" w:cs="Times New Roman"/>
        </w:rPr>
        <w:t xml:space="preserve"> the idea that Native Americans were sava</w:t>
      </w:r>
      <w:r w:rsidR="00731599" w:rsidRPr="00B41ED8">
        <w:rPr>
          <w:rFonts w:ascii="Times New Roman" w:hAnsi="Times New Roman" w:cs="Times New Roman"/>
        </w:rPr>
        <w:t>ges who attacked all unprovoked</w:t>
      </w:r>
      <w:r w:rsidRPr="00B41ED8">
        <w:rPr>
          <w:rFonts w:ascii="Times New Roman" w:hAnsi="Times New Roman" w:cs="Times New Roman"/>
        </w:rPr>
        <w:t>.</w:t>
      </w:r>
      <w:r w:rsidRPr="00B41ED8">
        <w:rPr>
          <w:rStyle w:val="FootnoteReference"/>
          <w:rFonts w:ascii="Times New Roman" w:hAnsi="Times New Roman" w:cs="Times New Roman"/>
        </w:rPr>
        <w:footnoteReference w:id="31"/>
      </w:r>
      <w:r w:rsidR="00731599" w:rsidRPr="00B41ED8">
        <w:rPr>
          <w:rFonts w:ascii="Times New Roman" w:hAnsi="Times New Roman" w:cs="Times New Roman"/>
        </w:rPr>
        <w:t xml:space="preserve"> The experience with the Indian Wars, and especially Custer’s Last Stand, demonstrated American hostility towards the Indians</w:t>
      </w:r>
      <w:r w:rsidR="00D073BB" w:rsidRPr="00B41ED8">
        <w:rPr>
          <w:rFonts w:ascii="Times New Roman" w:hAnsi="Times New Roman" w:cs="Times New Roman"/>
        </w:rPr>
        <w:t>,</w:t>
      </w:r>
      <w:r w:rsidR="00731599" w:rsidRPr="00B41ED8">
        <w:rPr>
          <w:rFonts w:ascii="Times New Roman" w:hAnsi="Times New Roman" w:cs="Times New Roman"/>
        </w:rPr>
        <w:t xml:space="preserve"> </w:t>
      </w:r>
      <w:r w:rsidR="00BB1108" w:rsidRPr="00B41ED8">
        <w:rPr>
          <w:rFonts w:ascii="Times New Roman" w:hAnsi="Times New Roman" w:cs="Times New Roman"/>
        </w:rPr>
        <w:t>which was</w:t>
      </w:r>
      <w:r w:rsidR="00731599" w:rsidRPr="00B41ED8">
        <w:rPr>
          <w:rFonts w:ascii="Times New Roman" w:hAnsi="Times New Roman" w:cs="Times New Roman"/>
        </w:rPr>
        <w:t xml:space="preserve"> carried into cultural exhibits at the Fair. </w:t>
      </w:r>
    </w:p>
    <w:p w14:paraId="1FAA99E1" w14:textId="1577FC05" w:rsidR="0021036B" w:rsidRPr="00B41ED8" w:rsidRDefault="0021036B" w:rsidP="0021036B">
      <w:pPr>
        <w:spacing w:line="480" w:lineRule="auto"/>
        <w:ind w:firstLine="720"/>
        <w:rPr>
          <w:rFonts w:ascii="Times New Roman" w:hAnsi="Times New Roman" w:cs="Times New Roman"/>
        </w:rPr>
      </w:pPr>
      <w:r w:rsidRPr="00B41ED8">
        <w:rPr>
          <w:rFonts w:ascii="Times New Roman" w:hAnsi="Times New Roman" w:cs="Times New Roman"/>
        </w:rPr>
        <w:t xml:space="preserve">Portrayed at the Centennial Exhibition as uncivilized and inhuman, this view of the Native Americans not only reflected the ill will of the previous decade but also allowed for the justification of their oppression as the United States pushed closer towards </w:t>
      </w:r>
      <w:r w:rsidR="00B32FBC" w:rsidRPr="00B41ED8">
        <w:rPr>
          <w:rFonts w:ascii="Times New Roman" w:hAnsi="Times New Roman" w:cs="Times New Roman"/>
        </w:rPr>
        <w:t xml:space="preserve">establishing </w:t>
      </w:r>
      <w:r w:rsidRPr="00B41ED8">
        <w:rPr>
          <w:rFonts w:ascii="Times New Roman" w:hAnsi="Times New Roman" w:cs="Times New Roman"/>
        </w:rPr>
        <w:t>white dominance in its attempt to align itself with the dominant Western powers at the time. The Smithsonian Institute, a venerable</w:t>
      </w:r>
      <w:r w:rsidR="00E821F3" w:rsidRPr="00B41ED8">
        <w:rPr>
          <w:rFonts w:ascii="Times New Roman" w:hAnsi="Times New Roman" w:cs="Times New Roman"/>
        </w:rPr>
        <w:t xml:space="preserve"> and trusted</w:t>
      </w:r>
      <w:r w:rsidRPr="00B41ED8">
        <w:rPr>
          <w:rFonts w:ascii="Times New Roman" w:hAnsi="Times New Roman" w:cs="Times New Roman"/>
        </w:rPr>
        <w:t xml:space="preserve"> scientific establishment, was assigned the responsibility of assembling the Native American display</w:t>
      </w:r>
      <w:r w:rsidR="004E45D8" w:rsidRPr="00B41ED8">
        <w:rPr>
          <w:rFonts w:ascii="Times New Roman" w:hAnsi="Times New Roman" w:cs="Times New Roman"/>
        </w:rPr>
        <w:t xml:space="preserve"> (Appendix C</w:t>
      </w:r>
      <w:r w:rsidR="00C24326" w:rsidRPr="00B41ED8">
        <w:rPr>
          <w:rFonts w:ascii="Times New Roman" w:hAnsi="Times New Roman" w:cs="Times New Roman"/>
        </w:rPr>
        <w:t>)</w:t>
      </w:r>
      <w:r w:rsidRPr="00B41ED8">
        <w:rPr>
          <w:rFonts w:ascii="Times New Roman" w:hAnsi="Times New Roman" w:cs="Times New Roman"/>
        </w:rPr>
        <w:t>. Artifacts, specifically ones that “would ‘present savage life’” were gathered from around the country, focusing on the idea that these supposedly uncivilized people would soon be extinct.</w:t>
      </w:r>
      <w:r w:rsidRPr="00B41ED8">
        <w:rPr>
          <w:rStyle w:val="FootnoteReference"/>
          <w:rFonts w:ascii="Times New Roman" w:hAnsi="Times New Roman" w:cs="Times New Roman"/>
        </w:rPr>
        <w:footnoteReference w:id="32"/>
      </w:r>
      <w:r w:rsidRPr="00B41ED8">
        <w:rPr>
          <w:rFonts w:ascii="Times New Roman" w:hAnsi="Times New Roman" w:cs="Times New Roman"/>
        </w:rPr>
        <w:t xml:space="preserve"> Wax figures presented terrifying images of Indians that seemed </w:t>
      </w:r>
      <w:r w:rsidR="00A17C79" w:rsidRPr="00B41ED8">
        <w:rPr>
          <w:rFonts w:ascii="Times New Roman" w:hAnsi="Times New Roman" w:cs="Times New Roman"/>
        </w:rPr>
        <w:t>to not</w:t>
      </w:r>
      <w:r w:rsidRPr="00B41ED8">
        <w:rPr>
          <w:rFonts w:ascii="Times New Roman" w:hAnsi="Times New Roman" w:cs="Times New Roman"/>
        </w:rPr>
        <w:t xml:space="preserve"> have d</w:t>
      </w:r>
      <w:r w:rsidR="00A17C79" w:rsidRPr="00B41ED8">
        <w:rPr>
          <w:rFonts w:ascii="Times New Roman" w:hAnsi="Times New Roman" w:cs="Times New Roman"/>
        </w:rPr>
        <w:t xml:space="preserve">one them </w:t>
      </w:r>
      <w:r w:rsidRPr="00B41ED8">
        <w:rPr>
          <w:rFonts w:ascii="Times New Roman" w:hAnsi="Times New Roman" w:cs="Times New Roman"/>
        </w:rPr>
        <w:t>justice, as they were reportedly even more vicious in reality.</w:t>
      </w:r>
      <w:r w:rsidRPr="00B41ED8">
        <w:rPr>
          <w:rStyle w:val="FootnoteReference"/>
          <w:rFonts w:ascii="Times New Roman" w:hAnsi="Times New Roman" w:cs="Times New Roman"/>
        </w:rPr>
        <w:footnoteReference w:id="33"/>
      </w:r>
      <w:r w:rsidRPr="00B41ED8">
        <w:rPr>
          <w:rFonts w:ascii="Times New Roman" w:hAnsi="Times New Roman" w:cs="Times New Roman"/>
        </w:rPr>
        <w:t xml:space="preserve"> Though the Native American </w:t>
      </w:r>
      <w:r w:rsidR="007D18FB" w:rsidRPr="00B41ED8">
        <w:rPr>
          <w:rFonts w:ascii="Times New Roman" w:hAnsi="Times New Roman" w:cs="Times New Roman"/>
        </w:rPr>
        <w:t>exhibit</w:t>
      </w:r>
      <w:r w:rsidRPr="00B41ED8">
        <w:rPr>
          <w:rFonts w:ascii="Times New Roman" w:hAnsi="Times New Roman" w:cs="Times New Roman"/>
        </w:rPr>
        <w:t>, which presented the tribes as representative of “humanity’s dark and stormy beginnings,</w:t>
      </w:r>
      <w:r w:rsidR="007D18FB" w:rsidRPr="00B41ED8">
        <w:rPr>
          <w:rFonts w:ascii="Times New Roman" w:hAnsi="Times New Roman" w:cs="Times New Roman"/>
        </w:rPr>
        <w:t>”</w:t>
      </w:r>
      <w:r w:rsidRPr="00B41ED8">
        <w:rPr>
          <w:rFonts w:ascii="Times New Roman" w:hAnsi="Times New Roman" w:cs="Times New Roman"/>
        </w:rPr>
        <w:t xml:space="preserve"> reflected the attitude of many Americans towards the tribes, it also served as “counterpoint to the unfolding progress” of the white American presentations.</w:t>
      </w:r>
      <w:r w:rsidRPr="00B41ED8">
        <w:rPr>
          <w:rStyle w:val="FootnoteReference"/>
          <w:rFonts w:ascii="Times New Roman" w:hAnsi="Times New Roman" w:cs="Times New Roman"/>
        </w:rPr>
        <w:footnoteReference w:id="34"/>
      </w:r>
      <w:r w:rsidRPr="00B41ED8">
        <w:rPr>
          <w:rFonts w:ascii="Times New Roman" w:hAnsi="Times New Roman" w:cs="Times New Roman"/>
        </w:rPr>
        <w:t xml:space="preserve"> The exhibit was purposefully chaotic and unorganized, displaying the tribes as </w:t>
      </w:r>
      <w:r w:rsidR="005D7917" w:rsidRPr="00B41ED8">
        <w:rPr>
          <w:rFonts w:ascii="Times New Roman" w:hAnsi="Times New Roman" w:cs="Times New Roman"/>
        </w:rPr>
        <w:t xml:space="preserve">the </w:t>
      </w:r>
      <w:r w:rsidRPr="00B41ED8">
        <w:rPr>
          <w:rFonts w:ascii="Times New Roman" w:hAnsi="Times New Roman" w:cs="Times New Roman"/>
        </w:rPr>
        <w:t xml:space="preserve">“antithesis to the forces of progress,” and the few Indians visitors </w:t>
      </w:r>
      <w:r w:rsidR="006B0330" w:rsidRPr="00B41ED8">
        <w:rPr>
          <w:rFonts w:ascii="Times New Roman" w:hAnsi="Times New Roman" w:cs="Times New Roman"/>
        </w:rPr>
        <w:t xml:space="preserve">at the Exhibition </w:t>
      </w:r>
      <w:r w:rsidRPr="00B41ED8">
        <w:rPr>
          <w:rFonts w:ascii="Times New Roman" w:hAnsi="Times New Roman" w:cs="Times New Roman"/>
        </w:rPr>
        <w:t>were “viewed as leftovers of a bygone age.”</w:t>
      </w:r>
      <w:r w:rsidRPr="00B41ED8">
        <w:rPr>
          <w:rStyle w:val="FootnoteReference"/>
          <w:rFonts w:ascii="Times New Roman" w:hAnsi="Times New Roman" w:cs="Times New Roman"/>
        </w:rPr>
        <w:footnoteReference w:id="35"/>
      </w:r>
      <w:r w:rsidRPr="00B41ED8">
        <w:rPr>
          <w:rFonts w:ascii="Times New Roman" w:hAnsi="Times New Roman" w:cs="Times New Roman"/>
        </w:rPr>
        <w:t xml:space="preserve"> This projection of the I</w:t>
      </w:r>
      <w:r w:rsidR="00C11A81" w:rsidRPr="00B41ED8">
        <w:rPr>
          <w:rFonts w:ascii="Times New Roman" w:hAnsi="Times New Roman" w:cs="Times New Roman"/>
        </w:rPr>
        <w:t>ndians as inhuman</w:t>
      </w:r>
      <w:r w:rsidR="00B01CB9" w:rsidRPr="00B41ED8">
        <w:rPr>
          <w:rFonts w:ascii="Times New Roman" w:hAnsi="Times New Roman" w:cs="Times New Roman"/>
        </w:rPr>
        <w:t xml:space="preserve"> and obsolete as a civilization</w:t>
      </w:r>
      <w:r w:rsidR="00C11A81" w:rsidRPr="00B41ED8">
        <w:rPr>
          <w:rFonts w:ascii="Times New Roman" w:hAnsi="Times New Roman" w:cs="Times New Roman"/>
        </w:rPr>
        <w:t xml:space="preserve"> was strengthened</w:t>
      </w:r>
      <w:r w:rsidR="007D18FB" w:rsidRPr="00B41ED8">
        <w:rPr>
          <w:rFonts w:ascii="Times New Roman" w:hAnsi="Times New Roman" w:cs="Times New Roman"/>
        </w:rPr>
        <w:t xml:space="preserve"> by their portrayal</w:t>
      </w:r>
      <w:r w:rsidRPr="00B41ED8">
        <w:rPr>
          <w:rFonts w:ascii="Times New Roman" w:hAnsi="Times New Roman" w:cs="Times New Roman"/>
        </w:rPr>
        <w:t xml:space="preserve"> in the display of American resources, which indicated, “both Indians and raw materials could legitimately be exploited in the interest of American expansion.”</w:t>
      </w:r>
      <w:r w:rsidRPr="00B41ED8">
        <w:rPr>
          <w:rStyle w:val="FootnoteReference"/>
          <w:rFonts w:ascii="Times New Roman" w:hAnsi="Times New Roman" w:cs="Times New Roman"/>
        </w:rPr>
        <w:footnoteReference w:id="36"/>
      </w:r>
      <w:r w:rsidRPr="00B41ED8">
        <w:rPr>
          <w:rFonts w:ascii="Times New Roman" w:hAnsi="Times New Roman" w:cs="Times New Roman"/>
        </w:rPr>
        <w:t xml:space="preserve"> </w:t>
      </w:r>
      <w:r w:rsidR="00CC27BF" w:rsidRPr="00B41ED8">
        <w:rPr>
          <w:rFonts w:ascii="Times New Roman" w:hAnsi="Times New Roman" w:cs="Times New Roman"/>
        </w:rPr>
        <w:t>The representations of the tribes at the fair “provide[d] a rationalization for the extreme violence that the federal government deployed in the ens</w:t>
      </w:r>
      <w:r w:rsidR="00C84603" w:rsidRPr="00B41ED8">
        <w:rPr>
          <w:rFonts w:ascii="Times New Roman" w:hAnsi="Times New Roman" w:cs="Times New Roman"/>
        </w:rPr>
        <w:t>uing wars against [the] Indians,</w:t>
      </w:r>
      <w:r w:rsidR="00CC27BF" w:rsidRPr="00B41ED8">
        <w:rPr>
          <w:rFonts w:ascii="Times New Roman" w:hAnsi="Times New Roman" w:cs="Times New Roman"/>
        </w:rPr>
        <w:t>”</w:t>
      </w:r>
      <w:r w:rsidR="00C84603" w:rsidRPr="00B41ED8">
        <w:rPr>
          <w:rFonts w:ascii="Times New Roman" w:hAnsi="Times New Roman" w:cs="Times New Roman"/>
        </w:rPr>
        <w:t xml:space="preserve"> as well as reinforced Custer’s status as a martyr who died </w:t>
      </w:r>
      <w:r w:rsidR="005D7917" w:rsidRPr="00B41ED8">
        <w:rPr>
          <w:rFonts w:ascii="Times New Roman" w:hAnsi="Times New Roman" w:cs="Times New Roman"/>
        </w:rPr>
        <w:t>for</w:t>
      </w:r>
      <w:r w:rsidR="00C84603" w:rsidRPr="00B41ED8">
        <w:rPr>
          <w:rFonts w:ascii="Times New Roman" w:hAnsi="Times New Roman" w:cs="Times New Roman"/>
        </w:rPr>
        <w:t xml:space="preserve"> civilization.</w:t>
      </w:r>
      <w:r w:rsidR="00CC27BF" w:rsidRPr="00B41ED8">
        <w:rPr>
          <w:rStyle w:val="FootnoteReference"/>
          <w:rFonts w:ascii="Times New Roman" w:hAnsi="Times New Roman" w:cs="Times New Roman"/>
        </w:rPr>
        <w:footnoteReference w:id="37"/>
      </w:r>
      <w:r w:rsidR="00CC27BF" w:rsidRPr="00B41ED8">
        <w:rPr>
          <w:rFonts w:ascii="Times New Roman" w:hAnsi="Times New Roman" w:cs="Times New Roman"/>
        </w:rPr>
        <w:t xml:space="preserve"> </w:t>
      </w:r>
      <w:r w:rsidRPr="00B41ED8">
        <w:rPr>
          <w:rFonts w:ascii="Times New Roman" w:hAnsi="Times New Roman" w:cs="Times New Roman"/>
        </w:rPr>
        <w:t xml:space="preserve">The portrayal of the Native Americans at the Exhibition linked together ideas of race and progress, supporting and encouraging the association of advancement with white Americans. This connection, established by leading Western nations, was emphasized through the Native American displays as a way for the United States to demonstrate its belief in a society dominated by whites in order to </w:t>
      </w:r>
      <w:r w:rsidR="00FA0A5F" w:rsidRPr="00B41ED8">
        <w:rPr>
          <w:rFonts w:ascii="Times New Roman" w:hAnsi="Times New Roman" w:cs="Times New Roman"/>
        </w:rPr>
        <w:t xml:space="preserve">appear </w:t>
      </w:r>
      <w:r w:rsidR="005D7917" w:rsidRPr="00B41ED8">
        <w:rPr>
          <w:rFonts w:ascii="Times New Roman" w:hAnsi="Times New Roman" w:cs="Times New Roman"/>
        </w:rPr>
        <w:t>united</w:t>
      </w:r>
      <w:r w:rsidR="00FA0A5F" w:rsidRPr="00B41ED8">
        <w:rPr>
          <w:rFonts w:ascii="Times New Roman" w:hAnsi="Times New Roman" w:cs="Times New Roman"/>
        </w:rPr>
        <w:t xml:space="preserve"> and to </w:t>
      </w:r>
      <w:r w:rsidRPr="00B41ED8">
        <w:rPr>
          <w:rFonts w:ascii="Times New Roman" w:hAnsi="Times New Roman" w:cs="Times New Roman"/>
        </w:rPr>
        <w:t>promote its international status.</w:t>
      </w:r>
    </w:p>
    <w:p w14:paraId="6EDE1A10" w14:textId="5178CFAA" w:rsidR="0021036B" w:rsidRPr="00B41ED8" w:rsidRDefault="0021036B" w:rsidP="0021036B">
      <w:pPr>
        <w:spacing w:line="480" w:lineRule="auto"/>
        <w:ind w:firstLine="720"/>
        <w:rPr>
          <w:rFonts w:ascii="Times New Roman" w:hAnsi="Times New Roman" w:cs="Times New Roman"/>
        </w:rPr>
      </w:pPr>
      <w:r w:rsidRPr="00B41ED8">
        <w:rPr>
          <w:rFonts w:ascii="Times New Roman" w:hAnsi="Times New Roman" w:cs="Times New Roman"/>
        </w:rPr>
        <w:t xml:space="preserve">The Indians’ portrayal at the fair as part of America’s projected image </w:t>
      </w:r>
      <w:r w:rsidR="00EA693E" w:rsidRPr="00B41ED8">
        <w:rPr>
          <w:rFonts w:ascii="Times New Roman" w:hAnsi="Times New Roman" w:cs="Times New Roman"/>
        </w:rPr>
        <w:t>foreshadowed an active government policy to marginalize the remaining Native Americans by minimalizing their numbers to suggest homogeneity through forced assimi</w:t>
      </w:r>
      <w:r w:rsidR="009E7D8C" w:rsidRPr="00B41ED8">
        <w:rPr>
          <w:rFonts w:ascii="Times New Roman" w:hAnsi="Times New Roman" w:cs="Times New Roman"/>
        </w:rPr>
        <w:t>lation into the American populous</w:t>
      </w:r>
      <w:r w:rsidRPr="00B41ED8">
        <w:rPr>
          <w:rFonts w:ascii="Times New Roman" w:hAnsi="Times New Roman" w:cs="Times New Roman"/>
        </w:rPr>
        <w:t xml:space="preserve">. </w:t>
      </w:r>
      <w:r w:rsidR="008C3240" w:rsidRPr="00B41ED8">
        <w:rPr>
          <w:rFonts w:ascii="Times New Roman" w:hAnsi="Times New Roman" w:cs="Times New Roman"/>
        </w:rPr>
        <w:t xml:space="preserve">In </w:t>
      </w:r>
      <w:r w:rsidRPr="00B41ED8">
        <w:rPr>
          <w:rFonts w:ascii="Times New Roman" w:hAnsi="Times New Roman" w:cs="Times New Roman"/>
        </w:rPr>
        <w:t>the United States Census, when the population was counted, officials were instructed: “Indians not taxed are not to be enumerated” and “the families of Indians who have renounced tribal rule…are to be enumerated.”</w:t>
      </w:r>
      <w:r w:rsidRPr="00B41ED8">
        <w:rPr>
          <w:rStyle w:val="FootnoteReference"/>
          <w:rFonts w:ascii="Times New Roman" w:hAnsi="Times New Roman" w:cs="Times New Roman"/>
        </w:rPr>
        <w:footnoteReference w:id="38"/>
      </w:r>
      <w:r w:rsidRPr="00B41ED8">
        <w:rPr>
          <w:rFonts w:ascii="Times New Roman" w:hAnsi="Times New Roman" w:cs="Times New Roman"/>
        </w:rPr>
        <w:t xml:space="preserve"> This method of taking the Census demonstrated America’s desire to include in its off</w:t>
      </w:r>
      <w:r w:rsidR="008C3240" w:rsidRPr="00B41ED8">
        <w:rPr>
          <w:rFonts w:ascii="Times New Roman" w:hAnsi="Times New Roman" w:cs="Times New Roman"/>
        </w:rPr>
        <w:t>icial population only those Indians who would assimilate into</w:t>
      </w:r>
      <w:r w:rsidRPr="00B41ED8">
        <w:rPr>
          <w:rFonts w:ascii="Times New Roman" w:hAnsi="Times New Roman" w:cs="Times New Roman"/>
        </w:rPr>
        <w:t xml:space="preserve"> </w:t>
      </w:r>
      <w:r w:rsidR="008C3240" w:rsidRPr="00B41ED8">
        <w:rPr>
          <w:rFonts w:ascii="Times New Roman" w:hAnsi="Times New Roman" w:cs="Times New Roman"/>
        </w:rPr>
        <w:t>American</w:t>
      </w:r>
      <w:r w:rsidRPr="00B41ED8">
        <w:rPr>
          <w:rFonts w:ascii="Times New Roman" w:hAnsi="Times New Roman" w:cs="Times New Roman"/>
        </w:rPr>
        <w:t xml:space="preserve"> society. Between 1870 and 1880, there was a dramatic rise in the Indian population in th</w:t>
      </w:r>
      <w:r w:rsidR="00F87604" w:rsidRPr="00B41ED8">
        <w:rPr>
          <w:rFonts w:ascii="Times New Roman" w:hAnsi="Times New Roman" w:cs="Times New Roman"/>
        </w:rPr>
        <w:t>e Census, from 25,700 to 66,400, demonstrating how, in this decade, the United States defeated many tribes, forcing them onto reservations under the control of the United States government.</w:t>
      </w:r>
      <w:r w:rsidRPr="00B41ED8">
        <w:rPr>
          <w:rStyle w:val="FootnoteReference"/>
          <w:rFonts w:ascii="Times New Roman" w:hAnsi="Times New Roman" w:cs="Times New Roman"/>
        </w:rPr>
        <w:footnoteReference w:id="39"/>
      </w:r>
      <w:r w:rsidRPr="00B41ED8">
        <w:rPr>
          <w:rFonts w:ascii="Times New Roman" w:hAnsi="Times New Roman" w:cs="Times New Roman"/>
        </w:rPr>
        <w:t xml:space="preserve"> The Census officials also counted untaxed Indians, not to be included in the formal report, and in 1870, there were about 288,000 Indians, which is more than ten times the amount given in the Census.</w:t>
      </w:r>
      <w:r w:rsidRPr="00B41ED8">
        <w:rPr>
          <w:rStyle w:val="FootnoteReference"/>
          <w:rFonts w:ascii="Times New Roman" w:hAnsi="Times New Roman" w:cs="Times New Roman"/>
        </w:rPr>
        <w:footnoteReference w:id="40"/>
      </w:r>
      <w:r w:rsidRPr="00B41ED8">
        <w:rPr>
          <w:rFonts w:ascii="Times New Roman" w:hAnsi="Times New Roman" w:cs="Times New Roman"/>
        </w:rPr>
        <w:t xml:space="preserve"> The misleading numbers in the report made America’s population seem much more homogenous than it actually was, allowing the nation to portray itself as more similar to the white Western nations, even</w:t>
      </w:r>
      <w:r w:rsidR="00CC27BF" w:rsidRPr="00B41ED8">
        <w:rPr>
          <w:rFonts w:ascii="Times New Roman" w:hAnsi="Times New Roman" w:cs="Times New Roman"/>
        </w:rPr>
        <w:t xml:space="preserve"> though Indian relations were a</w:t>
      </w:r>
      <w:r w:rsidRPr="00B41ED8">
        <w:rPr>
          <w:rFonts w:ascii="Times New Roman" w:hAnsi="Times New Roman" w:cs="Times New Roman"/>
        </w:rPr>
        <w:t xml:space="preserve"> significant aspect of American life. Overall, the Exhibition’s savage depiction of the Native Americans accurately indicated that the tribes would be </w:t>
      </w:r>
      <w:r w:rsidR="00765DDF" w:rsidRPr="00B41ED8">
        <w:rPr>
          <w:rFonts w:ascii="Times New Roman" w:hAnsi="Times New Roman" w:cs="Times New Roman"/>
        </w:rPr>
        <w:t xml:space="preserve">forcibly </w:t>
      </w:r>
      <w:r w:rsidR="00383567" w:rsidRPr="00B41ED8">
        <w:rPr>
          <w:rFonts w:ascii="Times New Roman" w:hAnsi="Times New Roman" w:cs="Times New Roman"/>
        </w:rPr>
        <w:t>disassemble</w:t>
      </w:r>
      <w:r w:rsidR="00BE1EBA" w:rsidRPr="00B41ED8">
        <w:rPr>
          <w:rFonts w:ascii="Times New Roman" w:hAnsi="Times New Roman" w:cs="Times New Roman"/>
        </w:rPr>
        <w:t xml:space="preserve">d </w:t>
      </w:r>
      <w:r w:rsidR="00765DDF" w:rsidRPr="00B41ED8">
        <w:rPr>
          <w:rFonts w:ascii="Times New Roman" w:hAnsi="Times New Roman" w:cs="Times New Roman"/>
        </w:rPr>
        <w:t xml:space="preserve">and </w:t>
      </w:r>
      <w:r w:rsidRPr="00B41ED8">
        <w:rPr>
          <w:rFonts w:ascii="Times New Roman" w:hAnsi="Times New Roman" w:cs="Times New Roman"/>
        </w:rPr>
        <w:t>assimilate</w:t>
      </w:r>
      <w:r w:rsidR="00765DDF" w:rsidRPr="00B41ED8">
        <w:rPr>
          <w:rFonts w:ascii="Times New Roman" w:hAnsi="Times New Roman" w:cs="Times New Roman"/>
        </w:rPr>
        <w:t>d</w:t>
      </w:r>
      <w:r w:rsidRPr="00B41ED8">
        <w:rPr>
          <w:rFonts w:ascii="Times New Roman" w:hAnsi="Times New Roman" w:cs="Times New Roman"/>
        </w:rPr>
        <w:t xml:space="preserve"> into American society in order to fulfill the nation’s wishes of becoming a homogenous nation.</w:t>
      </w:r>
    </w:p>
    <w:p w14:paraId="599AC309" w14:textId="39FC8DE7" w:rsidR="0021036B" w:rsidRPr="00B41ED8" w:rsidRDefault="0021036B" w:rsidP="00210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480" w:lineRule="auto"/>
        <w:rPr>
          <w:rFonts w:ascii="Times New Roman" w:hAnsi="Times New Roman" w:cs="Times New Roman"/>
        </w:rPr>
      </w:pPr>
      <w:r w:rsidRPr="00B41ED8">
        <w:rPr>
          <w:rFonts w:ascii="Times New Roman" w:hAnsi="Times New Roman" w:cs="Times New Roman"/>
        </w:rPr>
        <w:tab/>
      </w:r>
      <w:r w:rsidR="002C177D" w:rsidRPr="00B41ED8">
        <w:rPr>
          <w:rFonts w:ascii="Times New Roman" w:hAnsi="Times New Roman" w:cs="Times New Roman"/>
        </w:rPr>
        <w:t xml:space="preserve">Held during the last months of Reconstruction, the </w:t>
      </w:r>
      <w:r w:rsidRPr="00B41ED8">
        <w:rPr>
          <w:rFonts w:ascii="Times New Roman" w:hAnsi="Times New Roman" w:cs="Times New Roman"/>
        </w:rPr>
        <w:t>Exhibition</w:t>
      </w:r>
      <w:r w:rsidR="002C177D" w:rsidRPr="00B41ED8">
        <w:rPr>
          <w:rFonts w:ascii="Times New Roman" w:hAnsi="Times New Roman" w:cs="Times New Roman"/>
        </w:rPr>
        <w:t xml:space="preserve"> not only established dominance over the Native Americans, but also over the African Americans.</w:t>
      </w:r>
      <w:r w:rsidRPr="00B41ED8">
        <w:rPr>
          <w:rFonts w:ascii="Times New Roman" w:hAnsi="Times New Roman" w:cs="Times New Roman"/>
        </w:rPr>
        <w:t xml:space="preserve"> </w:t>
      </w:r>
      <w:r w:rsidR="002C177D" w:rsidRPr="00B41ED8">
        <w:rPr>
          <w:rFonts w:ascii="Times New Roman" w:hAnsi="Times New Roman" w:cs="Times New Roman"/>
        </w:rPr>
        <w:t>Around the time of the Exhibition,</w:t>
      </w:r>
      <w:r w:rsidRPr="00B41ED8">
        <w:rPr>
          <w:rFonts w:ascii="Times New Roman" w:hAnsi="Times New Roman" w:cs="Times New Roman"/>
        </w:rPr>
        <w:t xml:space="preserve"> the </w:t>
      </w:r>
      <w:r w:rsidR="002C177D" w:rsidRPr="00B41ED8">
        <w:rPr>
          <w:rFonts w:ascii="Times New Roman" w:hAnsi="Times New Roman" w:cs="Times New Roman"/>
        </w:rPr>
        <w:t xml:space="preserve">American </w:t>
      </w:r>
      <w:r w:rsidRPr="00B41ED8">
        <w:rPr>
          <w:rFonts w:ascii="Times New Roman" w:hAnsi="Times New Roman" w:cs="Times New Roman"/>
        </w:rPr>
        <w:t xml:space="preserve">population was losing interest in the attempts at equality that the government had been working towards, and this sentiment was reflected in the lack of African Americans at the Fair itself, also demonstrating America’s focus on presenting a narrative of a white-dominated, </w:t>
      </w:r>
      <w:r w:rsidR="00445A7F" w:rsidRPr="00B41ED8">
        <w:rPr>
          <w:rFonts w:ascii="Times New Roman" w:hAnsi="Times New Roman" w:cs="Times New Roman"/>
        </w:rPr>
        <w:t>united p</w:t>
      </w:r>
      <w:r w:rsidRPr="00B41ED8">
        <w:rPr>
          <w:rFonts w:ascii="Times New Roman" w:hAnsi="Times New Roman" w:cs="Times New Roman"/>
        </w:rPr>
        <w:t xml:space="preserve">ower. </w:t>
      </w:r>
      <w:r w:rsidR="00445A7F" w:rsidRPr="00B41ED8">
        <w:rPr>
          <w:rFonts w:ascii="Times New Roman" w:hAnsi="Times New Roman" w:cs="Times New Roman"/>
        </w:rPr>
        <w:t xml:space="preserve">In the 1860s, the Thirteenth Amendment freed </w:t>
      </w:r>
      <w:r w:rsidRPr="00B41ED8">
        <w:rPr>
          <w:rFonts w:ascii="Times New Roman" w:hAnsi="Times New Roman" w:cs="Times New Roman"/>
        </w:rPr>
        <w:t>four million African Americans from slavery</w:t>
      </w:r>
      <w:r w:rsidR="00445A7F" w:rsidRPr="00B41ED8">
        <w:rPr>
          <w:rFonts w:ascii="Times New Roman" w:hAnsi="Times New Roman" w:cs="Times New Roman"/>
        </w:rPr>
        <w:t>,</w:t>
      </w:r>
      <w:r w:rsidRPr="00B41ED8">
        <w:rPr>
          <w:rFonts w:ascii="Times New Roman" w:hAnsi="Times New Roman" w:cs="Times New Roman"/>
        </w:rPr>
        <w:t xml:space="preserve"> and the Fourteenth and Fifteenth Amendments, along with the Civil Rights Act granted citizenship and voting rights, attempting to lessen discrimination against blacks. However, African Americans were stuck at the bottom of the racial hierarchy and increasing numbers of Southern blacks were sharecroppers, which was essentially like working for a slave master. A journalist visiting a Southern plantation around 1875 reported that “the thing which struck me as most astonishing…was the absolute subjection of the Negro,” showing how, in reality, African Americans were not gaining many rights and Southern life was </w:t>
      </w:r>
      <w:r w:rsidR="0050787E" w:rsidRPr="00B41ED8">
        <w:rPr>
          <w:rFonts w:ascii="Times New Roman" w:hAnsi="Times New Roman" w:cs="Times New Roman"/>
        </w:rPr>
        <w:t>transitioning</w:t>
      </w:r>
      <w:r w:rsidRPr="00B41ED8">
        <w:rPr>
          <w:rFonts w:ascii="Times New Roman" w:hAnsi="Times New Roman" w:cs="Times New Roman"/>
        </w:rPr>
        <w:t xml:space="preserve"> back to its status antebellum.</w:t>
      </w:r>
      <w:r w:rsidRPr="00B41ED8">
        <w:rPr>
          <w:rStyle w:val="FootnoteReference"/>
          <w:rFonts w:ascii="Times New Roman" w:hAnsi="Times New Roman" w:cs="Times New Roman"/>
        </w:rPr>
        <w:footnoteReference w:id="41"/>
      </w:r>
      <w:r w:rsidRPr="00B41ED8">
        <w:rPr>
          <w:rFonts w:ascii="Times New Roman" w:hAnsi="Times New Roman" w:cs="Times New Roman"/>
        </w:rPr>
        <w:t xml:space="preserve"> Though the leaders of Radical Reconstruction envisioned a nation of “multiracial democracies,” this hope only lasted for a few years, as most Americans rejected the idea of racial equality, and by 1876, all of the Southern states had </w:t>
      </w:r>
      <w:r w:rsidR="00765DDF" w:rsidRPr="00B41ED8">
        <w:rPr>
          <w:rFonts w:ascii="Times New Roman" w:hAnsi="Times New Roman" w:cs="Times New Roman"/>
        </w:rPr>
        <w:t>“redeemed”</w:t>
      </w:r>
      <w:r w:rsidR="005D7917" w:rsidRPr="00B41ED8">
        <w:rPr>
          <w:rFonts w:ascii="Times New Roman" w:hAnsi="Times New Roman" w:cs="Times New Roman"/>
        </w:rPr>
        <w:t xml:space="preserve"> their governments and diminished</w:t>
      </w:r>
      <w:r w:rsidRPr="00B41ED8">
        <w:rPr>
          <w:rFonts w:ascii="Times New Roman" w:hAnsi="Times New Roman" w:cs="Times New Roman"/>
        </w:rPr>
        <w:t xml:space="preserve"> African American involvement in politics</w:t>
      </w:r>
      <w:r w:rsidR="00765DDF" w:rsidRPr="00B41ED8">
        <w:rPr>
          <w:rFonts w:ascii="Times New Roman" w:hAnsi="Times New Roman" w:cs="Times New Roman"/>
        </w:rPr>
        <w:t xml:space="preserve"> by reinstating white rule</w:t>
      </w:r>
      <w:r w:rsidRPr="00B41ED8">
        <w:rPr>
          <w:rFonts w:ascii="Times New Roman" w:hAnsi="Times New Roman" w:cs="Times New Roman"/>
        </w:rPr>
        <w:t>.</w:t>
      </w:r>
      <w:r w:rsidRPr="00B41ED8">
        <w:rPr>
          <w:rStyle w:val="FootnoteReference"/>
          <w:rFonts w:ascii="Times New Roman" w:hAnsi="Times New Roman" w:cs="Times New Roman"/>
        </w:rPr>
        <w:footnoteReference w:id="42"/>
      </w:r>
      <w:r w:rsidRPr="00B41ED8">
        <w:rPr>
          <w:rFonts w:ascii="Times New Roman" w:hAnsi="Times New Roman" w:cs="Times New Roman"/>
        </w:rPr>
        <w:t xml:space="preserve"> In Amite County, Mississippi, 1093 blacks voted in 1873, while only 73 voted in 1876, as they were highly discouraged from voting, </w:t>
      </w:r>
      <w:r w:rsidR="00765DDF" w:rsidRPr="00B41ED8">
        <w:rPr>
          <w:rFonts w:ascii="Times New Roman" w:hAnsi="Times New Roman" w:cs="Times New Roman"/>
        </w:rPr>
        <w:t>showing the great setbacks experienced by African Americans during “Redemption.”</w:t>
      </w:r>
      <w:r w:rsidRPr="00B41ED8">
        <w:rPr>
          <w:rStyle w:val="FootnoteReference"/>
          <w:rFonts w:ascii="Times New Roman" w:hAnsi="Times New Roman" w:cs="Times New Roman"/>
        </w:rPr>
        <w:footnoteReference w:id="43"/>
      </w:r>
      <w:r w:rsidRPr="00B41ED8">
        <w:rPr>
          <w:rFonts w:ascii="Times New Roman" w:hAnsi="Times New Roman" w:cs="Times New Roman"/>
        </w:rPr>
        <w:t xml:space="preserve"> By the time of the Exhibition, the nation had lost its post-war drive for equality, and people no longer envisioned an unprejudiced soci</w:t>
      </w:r>
      <w:r w:rsidR="00EF37E9" w:rsidRPr="00B41ED8">
        <w:rPr>
          <w:rFonts w:ascii="Times New Roman" w:hAnsi="Times New Roman" w:cs="Times New Roman"/>
        </w:rPr>
        <w:t>ety, reverting</w:t>
      </w:r>
      <w:r w:rsidRPr="00B41ED8">
        <w:rPr>
          <w:rFonts w:ascii="Times New Roman" w:hAnsi="Times New Roman" w:cs="Times New Roman"/>
        </w:rPr>
        <w:t xml:space="preserve"> back to ideas of white supremacy, which could be seen at the Exhibition itself.</w:t>
      </w:r>
    </w:p>
    <w:p w14:paraId="2139076A" w14:textId="1E047A53" w:rsidR="0021036B" w:rsidRPr="00B41ED8" w:rsidRDefault="0021036B" w:rsidP="00210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480" w:lineRule="auto"/>
        <w:rPr>
          <w:rFonts w:ascii="Times New Roman" w:hAnsi="Times New Roman" w:cs="Times New Roman"/>
        </w:rPr>
      </w:pPr>
      <w:r w:rsidRPr="00B41ED8">
        <w:rPr>
          <w:rFonts w:ascii="Times New Roman" w:hAnsi="Times New Roman" w:cs="Times New Roman"/>
        </w:rPr>
        <w:tab/>
        <w:t>African Americans had expected the fair to be a place where they could finally show their contributions to the country; however, this was not the case, reflecting the trend away from Reconstruction towards “Redemption,” where white supremacy was reinstated</w:t>
      </w:r>
      <w:r w:rsidR="005D7917" w:rsidRPr="00B41ED8">
        <w:rPr>
          <w:rFonts w:ascii="Times New Roman" w:hAnsi="Times New Roman" w:cs="Times New Roman"/>
        </w:rPr>
        <w:t>,</w:t>
      </w:r>
      <w:r w:rsidRPr="00B41ED8">
        <w:rPr>
          <w:rFonts w:ascii="Times New Roman" w:hAnsi="Times New Roman" w:cs="Times New Roman"/>
        </w:rPr>
        <w:t xml:space="preserve"> and demonstrating America’s desire to project itself as a homogenous society. African Americans were not involved in the construction of the fair and were only permitted to work menial jobs as entertainers and waiters, “relegating [them] to the shadows of the vision of progress projected at the Fair.”</w:t>
      </w:r>
      <w:r w:rsidRPr="00B41ED8">
        <w:rPr>
          <w:rStyle w:val="FootnoteReference"/>
          <w:rFonts w:ascii="Times New Roman" w:hAnsi="Times New Roman" w:cs="Times New Roman"/>
        </w:rPr>
        <w:footnoteReference w:id="44"/>
      </w:r>
      <w:r w:rsidR="00EF37E9" w:rsidRPr="00B41ED8">
        <w:rPr>
          <w:rFonts w:ascii="Times New Roman" w:hAnsi="Times New Roman" w:cs="Times New Roman"/>
        </w:rPr>
        <w:t xml:space="preserve"> Only two </w:t>
      </w:r>
      <w:r w:rsidR="00A06777" w:rsidRPr="00B41ED8">
        <w:rPr>
          <w:rFonts w:ascii="Times New Roman" w:hAnsi="Times New Roman" w:cs="Times New Roman"/>
        </w:rPr>
        <w:t>works by African American artists were</w:t>
      </w:r>
      <w:r w:rsidR="00EF37E9" w:rsidRPr="00B41ED8">
        <w:rPr>
          <w:rFonts w:ascii="Times New Roman" w:hAnsi="Times New Roman" w:cs="Times New Roman"/>
        </w:rPr>
        <w:t xml:space="preserve"> displayed.</w:t>
      </w:r>
      <w:r w:rsidRPr="00B41ED8">
        <w:rPr>
          <w:rFonts w:ascii="Times New Roman" w:hAnsi="Times New Roman" w:cs="Times New Roman"/>
        </w:rPr>
        <w:t xml:space="preserve"> </w:t>
      </w:r>
      <w:r w:rsidR="00EF37E9" w:rsidRPr="00B41ED8">
        <w:rPr>
          <w:rFonts w:ascii="Times New Roman" w:hAnsi="Times New Roman" w:cs="Times New Roman"/>
        </w:rPr>
        <w:t>However,</w:t>
      </w:r>
      <w:r w:rsidRPr="00B41ED8">
        <w:rPr>
          <w:rFonts w:ascii="Times New Roman" w:hAnsi="Times New Roman" w:cs="Times New Roman"/>
        </w:rPr>
        <w:t xml:space="preserve"> whites directed a</w:t>
      </w:r>
      <w:r w:rsidR="00AE310A" w:rsidRPr="00B41ED8">
        <w:rPr>
          <w:rFonts w:ascii="Times New Roman" w:hAnsi="Times New Roman" w:cs="Times New Roman"/>
        </w:rPr>
        <w:t>n exhibit</w:t>
      </w:r>
      <w:r w:rsidRPr="00B41ED8">
        <w:rPr>
          <w:rFonts w:ascii="Times New Roman" w:hAnsi="Times New Roman" w:cs="Times New Roman"/>
        </w:rPr>
        <w:t xml:space="preserve"> of blacks at “The South” concession, a restaurant where “‘a band of old-time ‘darkies’…[sang] their quaint melodies and strum[med] the banjo.’”</w:t>
      </w:r>
      <w:r w:rsidRPr="00B41ED8">
        <w:rPr>
          <w:rStyle w:val="FootnoteReference"/>
          <w:rFonts w:ascii="Times New Roman" w:hAnsi="Times New Roman" w:cs="Times New Roman"/>
        </w:rPr>
        <w:footnoteReference w:id="45"/>
      </w:r>
      <w:r w:rsidRPr="00B41ED8">
        <w:rPr>
          <w:rFonts w:ascii="Times New Roman" w:hAnsi="Times New Roman" w:cs="Times New Roman"/>
        </w:rPr>
        <w:t xml:space="preserve"> These</w:t>
      </w:r>
      <w:r w:rsidR="00E5776C" w:rsidRPr="00B41ED8">
        <w:rPr>
          <w:rFonts w:ascii="Times New Roman" w:hAnsi="Times New Roman" w:cs="Times New Roman"/>
        </w:rPr>
        <w:t xml:space="preserve"> ignorant and childish</w:t>
      </w:r>
      <w:r w:rsidRPr="00B41ED8">
        <w:rPr>
          <w:rFonts w:ascii="Times New Roman" w:hAnsi="Times New Roman" w:cs="Times New Roman"/>
        </w:rPr>
        <w:t xml:space="preserve"> caricatures of African Americans </w:t>
      </w:r>
      <w:r w:rsidR="00E5776C" w:rsidRPr="00B41ED8">
        <w:rPr>
          <w:rFonts w:ascii="Times New Roman" w:hAnsi="Times New Roman" w:cs="Times New Roman"/>
        </w:rPr>
        <w:t>contributed</w:t>
      </w:r>
      <w:r w:rsidRPr="00B41ED8">
        <w:rPr>
          <w:rFonts w:ascii="Times New Roman" w:hAnsi="Times New Roman" w:cs="Times New Roman"/>
        </w:rPr>
        <w:t xml:space="preserve"> to America’s image of a nation whose progress was </w:t>
      </w:r>
      <w:r w:rsidR="00C7541D" w:rsidRPr="00B41ED8">
        <w:rPr>
          <w:rFonts w:ascii="Times New Roman" w:hAnsi="Times New Roman" w:cs="Times New Roman"/>
        </w:rPr>
        <w:t>led solely</w:t>
      </w:r>
      <w:r w:rsidRPr="00B41ED8">
        <w:rPr>
          <w:rFonts w:ascii="Times New Roman" w:hAnsi="Times New Roman" w:cs="Times New Roman"/>
        </w:rPr>
        <w:t xml:space="preserve"> by whites. Though briefly acknowledged through racist exhibits, for the most part, African Americans were largely excluded from any participation in the fair, further supporting the nation’s goal of presenting itself as </w:t>
      </w:r>
      <w:r w:rsidR="00D915C0" w:rsidRPr="00B41ED8">
        <w:rPr>
          <w:rFonts w:ascii="Times New Roman" w:hAnsi="Times New Roman" w:cs="Times New Roman"/>
        </w:rPr>
        <w:t>a healed</w:t>
      </w:r>
      <w:r w:rsidR="0076171F" w:rsidRPr="00B41ED8">
        <w:rPr>
          <w:rFonts w:ascii="Times New Roman" w:hAnsi="Times New Roman" w:cs="Times New Roman"/>
        </w:rPr>
        <w:t>, homogenous</w:t>
      </w:r>
      <w:r w:rsidR="00D915C0" w:rsidRPr="00B41ED8">
        <w:rPr>
          <w:rFonts w:ascii="Times New Roman" w:hAnsi="Times New Roman" w:cs="Times New Roman"/>
        </w:rPr>
        <w:t xml:space="preserve"> </w:t>
      </w:r>
      <w:r w:rsidR="00EE6910" w:rsidRPr="00B41ED8">
        <w:rPr>
          <w:rFonts w:ascii="Times New Roman" w:hAnsi="Times New Roman" w:cs="Times New Roman"/>
        </w:rPr>
        <w:t>nation</w:t>
      </w:r>
      <w:r w:rsidR="00D915C0" w:rsidRPr="00B41ED8">
        <w:rPr>
          <w:rFonts w:ascii="Times New Roman" w:hAnsi="Times New Roman" w:cs="Times New Roman"/>
        </w:rPr>
        <w:t xml:space="preserve"> that encountered little racial conflict</w:t>
      </w:r>
      <w:r w:rsidRPr="00B41ED8">
        <w:rPr>
          <w:rFonts w:ascii="Times New Roman" w:hAnsi="Times New Roman" w:cs="Times New Roman"/>
        </w:rPr>
        <w:t xml:space="preserve">. </w:t>
      </w:r>
    </w:p>
    <w:p w14:paraId="23DE2A80" w14:textId="15C07FA3" w:rsidR="0021036B" w:rsidRPr="00B41ED8" w:rsidRDefault="0021036B" w:rsidP="00210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480" w:lineRule="auto"/>
        <w:rPr>
          <w:rFonts w:ascii="Times New Roman" w:hAnsi="Times New Roman" w:cs="Times New Roman"/>
        </w:rPr>
      </w:pPr>
      <w:r w:rsidRPr="00B41ED8">
        <w:rPr>
          <w:rFonts w:ascii="Times New Roman" w:hAnsi="Times New Roman" w:cs="Times New Roman"/>
        </w:rPr>
        <w:tab/>
        <w:t xml:space="preserve">The lack of African American presence at the Fair indicated </w:t>
      </w:r>
      <w:r w:rsidR="005D7917" w:rsidRPr="00B41ED8">
        <w:rPr>
          <w:rFonts w:ascii="Times New Roman" w:hAnsi="Times New Roman" w:cs="Times New Roman"/>
        </w:rPr>
        <w:t>their</w:t>
      </w:r>
      <w:r w:rsidRPr="00B41ED8">
        <w:rPr>
          <w:rFonts w:ascii="Times New Roman" w:hAnsi="Times New Roman" w:cs="Times New Roman"/>
        </w:rPr>
        <w:t xml:space="preserve"> marginalized position in the nation both immediately and for decades to come as America focused on portraying itself as a homogenous nation. In the 1880s, sharecropping became increasingly dominant, with 91% of Southern blacks working plantations, as white Southerners prevented them from owning land so that they could </w:t>
      </w:r>
      <w:r w:rsidR="00DF2601" w:rsidRPr="00B41ED8">
        <w:rPr>
          <w:rFonts w:ascii="Times New Roman" w:hAnsi="Times New Roman" w:cs="Times New Roman"/>
        </w:rPr>
        <w:t>control black labor</w:t>
      </w:r>
      <w:r w:rsidRPr="00B41ED8">
        <w:rPr>
          <w:rFonts w:ascii="Times New Roman" w:hAnsi="Times New Roman" w:cs="Times New Roman"/>
        </w:rPr>
        <w:t>.</w:t>
      </w:r>
      <w:r w:rsidRPr="00B41ED8">
        <w:rPr>
          <w:rStyle w:val="FootnoteReference"/>
          <w:rFonts w:ascii="Times New Roman" w:hAnsi="Times New Roman" w:cs="Times New Roman"/>
        </w:rPr>
        <w:footnoteReference w:id="46"/>
      </w:r>
      <w:r w:rsidRPr="00B41ED8">
        <w:rPr>
          <w:rFonts w:ascii="Times New Roman" w:hAnsi="Times New Roman" w:cs="Times New Roman"/>
        </w:rPr>
        <w:t xml:space="preserve"> As “Redemption” took over with full force, Jim Crow laws and the rise of </w:t>
      </w:r>
      <w:r w:rsidR="00983352" w:rsidRPr="00B41ED8">
        <w:rPr>
          <w:rFonts w:ascii="Times New Roman" w:hAnsi="Times New Roman" w:cs="Times New Roman"/>
        </w:rPr>
        <w:t xml:space="preserve">racist </w:t>
      </w:r>
      <w:r w:rsidRPr="00B41ED8">
        <w:rPr>
          <w:rFonts w:ascii="Times New Roman" w:hAnsi="Times New Roman" w:cs="Times New Roman"/>
        </w:rPr>
        <w:t xml:space="preserve">terrorist groups ensured a secondary status for all African American citizens and prevented them from voting. The Supreme Court even became involved in discrimination policy in its ruling of </w:t>
      </w:r>
      <w:r w:rsidRPr="00B41ED8">
        <w:rPr>
          <w:rFonts w:ascii="Times New Roman" w:hAnsi="Times New Roman" w:cs="Times New Roman"/>
          <w:i/>
        </w:rPr>
        <w:t>Plessy v. Ferguson</w:t>
      </w:r>
      <w:r w:rsidRPr="00B41ED8">
        <w:rPr>
          <w:rFonts w:ascii="Times New Roman" w:hAnsi="Times New Roman" w:cs="Times New Roman"/>
        </w:rPr>
        <w:t xml:space="preserve"> in 1896, where the principle of “separate but equal” access </w:t>
      </w:r>
      <w:r w:rsidR="00DF2601" w:rsidRPr="00B41ED8">
        <w:rPr>
          <w:rFonts w:ascii="Times New Roman" w:hAnsi="Times New Roman" w:cs="Times New Roman"/>
        </w:rPr>
        <w:t xml:space="preserve">to public amenities </w:t>
      </w:r>
      <w:r w:rsidRPr="00B41ED8">
        <w:rPr>
          <w:rFonts w:ascii="Times New Roman" w:hAnsi="Times New Roman" w:cs="Times New Roman"/>
        </w:rPr>
        <w:t>was upheld, though in reality, life was not equal for both races, and government support of discrimination continued for the next several decades until the Civil Rights Movement in the mid-</w:t>
      </w:r>
      <w:r w:rsidR="004C6ADD" w:rsidRPr="00B41ED8">
        <w:rPr>
          <w:rFonts w:ascii="Times New Roman" w:hAnsi="Times New Roman" w:cs="Times New Roman"/>
        </w:rPr>
        <w:t>twentieth century</w:t>
      </w:r>
      <w:r w:rsidRPr="00B41ED8">
        <w:rPr>
          <w:rFonts w:ascii="Times New Roman" w:hAnsi="Times New Roman" w:cs="Times New Roman"/>
        </w:rPr>
        <w:t>. The lack of involvement of African Americans</w:t>
      </w:r>
      <w:r w:rsidR="00861D34" w:rsidRPr="00B41ED8">
        <w:rPr>
          <w:rFonts w:ascii="Times New Roman" w:hAnsi="Times New Roman" w:cs="Times New Roman"/>
        </w:rPr>
        <w:t xml:space="preserve"> at the Centennial Exhibition, where</w:t>
      </w:r>
      <w:r w:rsidRPr="00B41ED8">
        <w:rPr>
          <w:rFonts w:ascii="Times New Roman" w:hAnsi="Times New Roman" w:cs="Times New Roman"/>
        </w:rPr>
        <w:t xml:space="preserve"> America projected its desired image</w:t>
      </w:r>
      <w:r w:rsidR="00861D34" w:rsidRPr="00B41ED8">
        <w:rPr>
          <w:rFonts w:ascii="Times New Roman" w:hAnsi="Times New Roman" w:cs="Times New Roman"/>
        </w:rPr>
        <w:t>,</w:t>
      </w:r>
      <w:r w:rsidRPr="00B41ED8">
        <w:rPr>
          <w:rFonts w:ascii="Times New Roman" w:hAnsi="Times New Roman" w:cs="Times New Roman"/>
        </w:rPr>
        <w:t xml:space="preserve"> indicated a future of </w:t>
      </w:r>
      <w:r w:rsidR="00DF2601" w:rsidRPr="00B41ED8">
        <w:rPr>
          <w:rFonts w:ascii="Times New Roman" w:hAnsi="Times New Roman" w:cs="Times New Roman"/>
        </w:rPr>
        <w:t>prejudice</w:t>
      </w:r>
      <w:r w:rsidRPr="00B41ED8">
        <w:rPr>
          <w:rFonts w:ascii="Times New Roman" w:hAnsi="Times New Roman" w:cs="Times New Roman"/>
        </w:rPr>
        <w:t xml:space="preserve"> a</w:t>
      </w:r>
      <w:r w:rsidR="006F301F" w:rsidRPr="00B41ED8">
        <w:rPr>
          <w:rFonts w:ascii="Times New Roman" w:hAnsi="Times New Roman" w:cs="Times New Roman"/>
        </w:rPr>
        <w:t>nd social inferiority to whites</w:t>
      </w:r>
      <w:r w:rsidRPr="00B41ED8">
        <w:rPr>
          <w:rFonts w:ascii="Times New Roman" w:hAnsi="Times New Roman" w:cs="Times New Roman"/>
        </w:rPr>
        <w:t xml:space="preserve"> as the nation </w:t>
      </w:r>
      <w:r w:rsidR="00DF2601" w:rsidRPr="00B41ED8">
        <w:rPr>
          <w:rFonts w:ascii="Times New Roman" w:hAnsi="Times New Roman" w:cs="Times New Roman"/>
        </w:rPr>
        <w:t>tried</w:t>
      </w:r>
      <w:r w:rsidRPr="00B41ED8">
        <w:rPr>
          <w:rFonts w:ascii="Times New Roman" w:hAnsi="Times New Roman" w:cs="Times New Roman"/>
        </w:rPr>
        <w:t xml:space="preserve"> to </w:t>
      </w:r>
      <w:r w:rsidR="003F75F9" w:rsidRPr="00B41ED8">
        <w:rPr>
          <w:rFonts w:ascii="Times New Roman" w:hAnsi="Times New Roman" w:cs="Times New Roman"/>
        </w:rPr>
        <w:t>represent</w:t>
      </w:r>
      <w:r w:rsidR="00861D34" w:rsidRPr="00B41ED8">
        <w:rPr>
          <w:rFonts w:ascii="Times New Roman" w:hAnsi="Times New Roman" w:cs="Times New Roman"/>
        </w:rPr>
        <w:t xml:space="preserve"> itself as a united nation ready to join European powers</w:t>
      </w:r>
      <w:r w:rsidRPr="00B41ED8">
        <w:rPr>
          <w:rFonts w:ascii="Times New Roman" w:hAnsi="Times New Roman" w:cs="Times New Roman"/>
        </w:rPr>
        <w:t xml:space="preserve">. </w:t>
      </w:r>
    </w:p>
    <w:p w14:paraId="1D1144CC" w14:textId="226C26DC" w:rsidR="0021036B" w:rsidRPr="00B41ED8" w:rsidRDefault="0021036B" w:rsidP="00210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480" w:lineRule="auto"/>
        <w:rPr>
          <w:rFonts w:ascii="Times New Roman" w:hAnsi="Times New Roman" w:cs="Times New Roman"/>
        </w:rPr>
      </w:pPr>
      <w:r w:rsidRPr="00B41ED8">
        <w:rPr>
          <w:rFonts w:ascii="Times New Roman" w:hAnsi="Times New Roman" w:cs="Times New Roman"/>
        </w:rPr>
        <w:tab/>
      </w:r>
      <w:r w:rsidR="00983352" w:rsidRPr="00B41ED8">
        <w:rPr>
          <w:rFonts w:ascii="Times New Roman" w:hAnsi="Times New Roman" w:cs="Times New Roman"/>
        </w:rPr>
        <w:t>America’s</w:t>
      </w:r>
      <w:r w:rsidRPr="00B41ED8">
        <w:rPr>
          <w:rFonts w:ascii="Times New Roman" w:hAnsi="Times New Roman" w:cs="Times New Roman"/>
        </w:rPr>
        <w:t xml:space="preserve"> </w:t>
      </w:r>
      <w:r w:rsidR="00983352" w:rsidRPr="00B41ED8">
        <w:rPr>
          <w:rFonts w:ascii="Times New Roman" w:hAnsi="Times New Roman" w:cs="Times New Roman"/>
        </w:rPr>
        <w:t>narrative of</w:t>
      </w:r>
      <w:r w:rsidRPr="00B41ED8">
        <w:rPr>
          <w:rFonts w:ascii="Times New Roman" w:hAnsi="Times New Roman" w:cs="Times New Roman"/>
        </w:rPr>
        <w:t xml:space="preserve"> a white dominated nation </w:t>
      </w:r>
      <w:r w:rsidR="00983352" w:rsidRPr="00B41ED8">
        <w:rPr>
          <w:rFonts w:ascii="Times New Roman" w:hAnsi="Times New Roman" w:cs="Times New Roman"/>
        </w:rPr>
        <w:t>hoping</w:t>
      </w:r>
      <w:r w:rsidRPr="00B41ED8">
        <w:rPr>
          <w:rFonts w:ascii="Times New Roman" w:hAnsi="Times New Roman" w:cs="Times New Roman"/>
        </w:rPr>
        <w:t xml:space="preserve"> to join ranks with the great </w:t>
      </w:r>
      <w:r w:rsidR="00983352" w:rsidRPr="00B41ED8">
        <w:rPr>
          <w:rFonts w:ascii="Times New Roman" w:hAnsi="Times New Roman" w:cs="Times New Roman"/>
        </w:rPr>
        <w:t>European</w:t>
      </w:r>
      <w:r w:rsidRPr="00B41ED8">
        <w:rPr>
          <w:rFonts w:ascii="Times New Roman" w:hAnsi="Times New Roman" w:cs="Times New Roman"/>
        </w:rPr>
        <w:t xml:space="preserve"> powers of the time</w:t>
      </w:r>
      <w:r w:rsidR="00983352" w:rsidRPr="00B41ED8">
        <w:rPr>
          <w:rFonts w:ascii="Times New Roman" w:hAnsi="Times New Roman" w:cs="Times New Roman"/>
        </w:rPr>
        <w:t>, presented</w:t>
      </w:r>
      <w:r w:rsidRPr="00B41ED8">
        <w:rPr>
          <w:rFonts w:ascii="Times New Roman" w:hAnsi="Times New Roman" w:cs="Times New Roman"/>
        </w:rPr>
        <w:t xml:space="preserve"> through its exhibits of Native A</w:t>
      </w:r>
      <w:r w:rsidR="00983352" w:rsidRPr="00B41ED8">
        <w:rPr>
          <w:rFonts w:ascii="Times New Roman" w:hAnsi="Times New Roman" w:cs="Times New Roman"/>
        </w:rPr>
        <w:t xml:space="preserve">mericans and African Americans, </w:t>
      </w:r>
      <w:r w:rsidR="006F301F" w:rsidRPr="00B41ED8">
        <w:rPr>
          <w:rFonts w:ascii="Times New Roman" w:hAnsi="Times New Roman" w:cs="Times New Roman"/>
        </w:rPr>
        <w:t>cumulatively</w:t>
      </w:r>
      <w:r w:rsidRPr="00B41ED8">
        <w:rPr>
          <w:rFonts w:ascii="Times New Roman" w:hAnsi="Times New Roman" w:cs="Times New Roman"/>
        </w:rPr>
        <w:t xml:space="preserve"> display</w:t>
      </w:r>
      <w:r w:rsidR="00983352" w:rsidRPr="00B41ED8">
        <w:rPr>
          <w:rFonts w:ascii="Times New Roman" w:hAnsi="Times New Roman" w:cs="Times New Roman"/>
        </w:rPr>
        <w:t>ed the United States</w:t>
      </w:r>
      <w:r w:rsidRPr="00B41ED8">
        <w:rPr>
          <w:rFonts w:ascii="Times New Roman" w:hAnsi="Times New Roman" w:cs="Times New Roman"/>
        </w:rPr>
        <w:t xml:space="preserve"> as a healed nation after the devastating Civil War. In the late nineteenth century, the </w:t>
      </w:r>
      <w:r w:rsidR="00983352" w:rsidRPr="00B41ED8">
        <w:rPr>
          <w:rFonts w:ascii="Times New Roman" w:hAnsi="Times New Roman" w:cs="Times New Roman"/>
        </w:rPr>
        <w:t>country</w:t>
      </w:r>
      <w:r w:rsidR="00B85F8F" w:rsidRPr="00B41ED8">
        <w:rPr>
          <w:rFonts w:ascii="Times New Roman" w:hAnsi="Times New Roman" w:cs="Times New Roman"/>
        </w:rPr>
        <w:t xml:space="preserve"> </w:t>
      </w:r>
      <w:r w:rsidRPr="00B41ED8">
        <w:rPr>
          <w:rFonts w:ascii="Times New Roman" w:hAnsi="Times New Roman" w:cs="Times New Roman"/>
        </w:rPr>
        <w:t xml:space="preserve">was experiencing a “time of renewal…[it was] a border time separating the infant Republic from the emerging world power,” and America needed to impress the world with its new image at the Exhibition. </w:t>
      </w:r>
      <w:r w:rsidRPr="00B41ED8">
        <w:rPr>
          <w:rStyle w:val="FootnoteReference"/>
          <w:rFonts w:ascii="Times New Roman" w:hAnsi="Times New Roman" w:cs="Times New Roman"/>
        </w:rPr>
        <w:footnoteReference w:id="47"/>
      </w:r>
      <w:r w:rsidRPr="00B41ED8">
        <w:rPr>
          <w:rFonts w:ascii="Times New Roman" w:hAnsi="Times New Roman" w:cs="Times New Roman"/>
        </w:rPr>
        <w:t xml:space="preserve"> As America was attemptin</w:t>
      </w:r>
      <w:r w:rsidR="00B85F8F" w:rsidRPr="00B41ED8">
        <w:rPr>
          <w:rFonts w:ascii="Times New Roman" w:hAnsi="Times New Roman" w:cs="Times New Roman"/>
        </w:rPr>
        <w:t xml:space="preserve">g to portray </w:t>
      </w:r>
      <w:r w:rsidRPr="00B41ED8">
        <w:rPr>
          <w:rFonts w:ascii="Times New Roman" w:hAnsi="Times New Roman" w:cs="Times New Roman"/>
        </w:rPr>
        <w:t xml:space="preserve">itself as united and healed, there was tension over how </w:t>
      </w:r>
      <w:r w:rsidR="002C10A5" w:rsidRPr="00B41ED8">
        <w:rPr>
          <w:rFonts w:ascii="Times New Roman" w:hAnsi="Times New Roman" w:cs="Times New Roman"/>
        </w:rPr>
        <w:t>to recognize the Civil War. G</w:t>
      </w:r>
      <w:r w:rsidRPr="00B41ED8">
        <w:rPr>
          <w:rFonts w:ascii="Times New Roman" w:hAnsi="Times New Roman" w:cs="Times New Roman"/>
        </w:rPr>
        <w:t xml:space="preserve">reat bitterness </w:t>
      </w:r>
      <w:r w:rsidR="002C10A5" w:rsidRPr="00B41ED8">
        <w:rPr>
          <w:rFonts w:ascii="Times New Roman" w:hAnsi="Times New Roman" w:cs="Times New Roman"/>
        </w:rPr>
        <w:t>between the North and South</w:t>
      </w:r>
      <w:r w:rsidRPr="00B41ED8">
        <w:rPr>
          <w:rFonts w:ascii="Times New Roman" w:hAnsi="Times New Roman" w:cs="Times New Roman"/>
        </w:rPr>
        <w:t xml:space="preserve"> still lingered, and “Americans had not yet been able to form a coherent group identity…and therefore had difficulty agreeing </w:t>
      </w:r>
      <w:r w:rsidR="003A2AB8" w:rsidRPr="00B41ED8">
        <w:rPr>
          <w:rFonts w:ascii="Times New Roman" w:hAnsi="Times New Roman" w:cs="Times New Roman"/>
        </w:rPr>
        <w:t>on a collective memory of [the w</w:t>
      </w:r>
      <w:r w:rsidRPr="00B41ED8">
        <w:rPr>
          <w:rFonts w:ascii="Times New Roman" w:hAnsi="Times New Roman" w:cs="Times New Roman"/>
        </w:rPr>
        <w:t xml:space="preserve">ar].” </w:t>
      </w:r>
      <w:r w:rsidRPr="00B41ED8">
        <w:rPr>
          <w:rStyle w:val="FootnoteReference"/>
          <w:rFonts w:ascii="Times New Roman" w:hAnsi="Times New Roman" w:cs="Times New Roman"/>
        </w:rPr>
        <w:footnoteReference w:id="48"/>
      </w:r>
      <w:r w:rsidRPr="00B41ED8">
        <w:rPr>
          <w:rFonts w:ascii="Times New Roman" w:hAnsi="Times New Roman" w:cs="Times New Roman"/>
        </w:rPr>
        <w:t xml:space="preserve"> Many people did not want any direct reminders of the war that represented the disunity of America at a time when it was trying to</w:t>
      </w:r>
      <w:r w:rsidR="003A2AB8" w:rsidRPr="00B41ED8">
        <w:rPr>
          <w:rFonts w:ascii="Times New Roman" w:hAnsi="Times New Roman" w:cs="Times New Roman"/>
        </w:rPr>
        <w:t xml:space="preserve"> show unity</w:t>
      </w:r>
      <w:r w:rsidRPr="00B41ED8">
        <w:rPr>
          <w:rFonts w:ascii="Times New Roman" w:hAnsi="Times New Roman" w:cs="Times New Roman"/>
        </w:rPr>
        <w:t xml:space="preserve"> and power, so the only significant recognition of the war was in artwork. Xanthus Smith’s painting of a naval battle between the North and the South showed a “modest and restrained image of warfare,” downplaying the severity of the overall crisis</w:t>
      </w:r>
      <w:r w:rsidR="004E45D8" w:rsidRPr="00B41ED8">
        <w:rPr>
          <w:rFonts w:ascii="Times New Roman" w:hAnsi="Times New Roman" w:cs="Times New Roman"/>
        </w:rPr>
        <w:t xml:space="preserve"> (Appendix D</w:t>
      </w:r>
      <w:r w:rsidR="00D060CF" w:rsidRPr="00B41ED8">
        <w:rPr>
          <w:rFonts w:ascii="Times New Roman" w:hAnsi="Times New Roman" w:cs="Times New Roman"/>
        </w:rPr>
        <w:t>)</w:t>
      </w:r>
      <w:r w:rsidRPr="00B41ED8">
        <w:rPr>
          <w:rFonts w:ascii="Times New Roman" w:hAnsi="Times New Roman" w:cs="Times New Roman"/>
        </w:rPr>
        <w:t>.</w:t>
      </w:r>
      <w:r w:rsidRPr="00B41ED8">
        <w:rPr>
          <w:rStyle w:val="FootnoteReference"/>
          <w:rFonts w:ascii="Times New Roman" w:hAnsi="Times New Roman" w:cs="Times New Roman"/>
        </w:rPr>
        <w:footnoteReference w:id="49"/>
      </w:r>
      <w:r w:rsidRPr="00B41ED8">
        <w:rPr>
          <w:rFonts w:ascii="Times New Roman" w:hAnsi="Times New Roman" w:cs="Times New Roman"/>
        </w:rPr>
        <w:t xml:space="preserve"> Rather than focusing on the brutality and hostility between the North and the South, Smith’s piece had “nationalistic implications” and “hope for a redeemed nation,” centering on the fact that America was able to survive the war intact.</w:t>
      </w:r>
      <w:r w:rsidRPr="00B41ED8">
        <w:rPr>
          <w:rStyle w:val="FootnoteReference"/>
          <w:rFonts w:ascii="Times New Roman" w:hAnsi="Times New Roman" w:cs="Times New Roman"/>
        </w:rPr>
        <w:footnoteReference w:id="50"/>
      </w:r>
      <w:r w:rsidRPr="00B41ED8">
        <w:rPr>
          <w:rFonts w:ascii="Times New Roman" w:hAnsi="Times New Roman" w:cs="Times New Roman"/>
        </w:rPr>
        <w:t xml:space="preserve"> At the Exhibition, the effects of the Civil War were understated through limited displays that largely ignored the period of disunion and focused on an image of a healed nation, ready to take its place alongside great </w:t>
      </w:r>
      <w:r w:rsidR="009F3AB4" w:rsidRPr="00B41ED8">
        <w:rPr>
          <w:rFonts w:ascii="Times New Roman" w:hAnsi="Times New Roman" w:cs="Times New Roman"/>
        </w:rPr>
        <w:t>European powers.</w:t>
      </w:r>
    </w:p>
    <w:p w14:paraId="3A8906D9" w14:textId="1CDDACF7" w:rsidR="0021036B" w:rsidRPr="00B41ED8" w:rsidRDefault="0021036B" w:rsidP="00210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480" w:lineRule="auto"/>
        <w:rPr>
          <w:rFonts w:ascii="Times New Roman" w:hAnsi="Times New Roman" w:cs="Times New Roman"/>
        </w:rPr>
      </w:pPr>
      <w:r w:rsidRPr="00B41ED8">
        <w:rPr>
          <w:rFonts w:ascii="Times New Roman" w:hAnsi="Times New Roman" w:cs="Times New Roman"/>
        </w:rPr>
        <w:tab/>
        <w:t>The political cartoon, “Stride of a century,” published in 1876, summarizes the image of a cohesive, dominant nation that the United States wished to prese</w:t>
      </w:r>
      <w:r w:rsidR="004E45D8" w:rsidRPr="00B41ED8">
        <w:rPr>
          <w:rFonts w:ascii="Times New Roman" w:hAnsi="Times New Roman" w:cs="Times New Roman"/>
        </w:rPr>
        <w:t>nt at the Exhibition (Appendix E</w:t>
      </w:r>
      <w:r w:rsidRPr="00B41ED8">
        <w:rPr>
          <w:rFonts w:ascii="Times New Roman" w:hAnsi="Times New Roman" w:cs="Times New Roman"/>
        </w:rPr>
        <w:t xml:space="preserve">). In the background of the sketch is the United States of America, which takes up half of the globe, presenting the image of America </w:t>
      </w:r>
      <w:r w:rsidR="00D13F4A" w:rsidRPr="00B41ED8">
        <w:rPr>
          <w:rFonts w:ascii="Times New Roman" w:hAnsi="Times New Roman" w:cs="Times New Roman"/>
        </w:rPr>
        <w:t>as central</w:t>
      </w:r>
      <w:r w:rsidR="000B50BE" w:rsidRPr="00B41ED8">
        <w:rPr>
          <w:rFonts w:ascii="Times New Roman" w:hAnsi="Times New Roman" w:cs="Times New Roman"/>
        </w:rPr>
        <w:t xml:space="preserve"> to the world’s existence</w:t>
      </w:r>
      <w:r w:rsidRPr="00B41ED8">
        <w:rPr>
          <w:rFonts w:ascii="Times New Roman" w:hAnsi="Times New Roman" w:cs="Times New Roman"/>
        </w:rPr>
        <w:t xml:space="preserve">. The “stride of a century” taken shows industrial progress through </w:t>
      </w:r>
      <w:r w:rsidR="009F3AB4" w:rsidRPr="00B41ED8">
        <w:rPr>
          <w:rFonts w:ascii="Times New Roman" w:hAnsi="Times New Roman" w:cs="Times New Roman"/>
        </w:rPr>
        <w:t>the</w:t>
      </w:r>
      <w:r w:rsidRPr="00B41ED8">
        <w:rPr>
          <w:rFonts w:ascii="Times New Roman" w:hAnsi="Times New Roman" w:cs="Times New Roman"/>
        </w:rPr>
        <w:t xml:space="preserve"> railroads and telegraph lines crossing the nation, in an effort to highlight the development of the nation a</w:t>
      </w:r>
      <w:r w:rsidR="009F3AB4" w:rsidRPr="00B41ED8">
        <w:rPr>
          <w:rFonts w:ascii="Times New Roman" w:hAnsi="Times New Roman" w:cs="Times New Roman"/>
        </w:rPr>
        <w:t>nd its potential of becoming an</w:t>
      </w:r>
      <w:r w:rsidRPr="00B41ED8">
        <w:rPr>
          <w:rFonts w:ascii="Times New Roman" w:hAnsi="Times New Roman" w:cs="Times New Roman"/>
        </w:rPr>
        <w:t xml:space="preserve"> industrial power. This background i</w:t>
      </w:r>
      <w:r w:rsidR="002914F7" w:rsidRPr="00B41ED8">
        <w:rPr>
          <w:rFonts w:ascii="Times New Roman" w:hAnsi="Times New Roman" w:cs="Times New Roman"/>
        </w:rPr>
        <w:t>mage represents the formal goal</w:t>
      </w:r>
      <w:r w:rsidRPr="00B41ED8">
        <w:rPr>
          <w:rFonts w:ascii="Times New Roman" w:hAnsi="Times New Roman" w:cs="Times New Roman"/>
        </w:rPr>
        <w:t xml:space="preserve"> of the Exhibition, of showcasing progress. However, at the forefront of the drawing is a patriotic figure triumphantly standing over the Main Building of the Exhibition displaying international flags, demonstrating America’s desire to portray itself as </w:t>
      </w:r>
      <w:r w:rsidR="00344C3C" w:rsidRPr="00B41ED8">
        <w:rPr>
          <w:rFonts w:ascii="Times New Roman" w:hAnsi="Times New Roman" w:cs="Times New Roman"/>
        </w:rPr>
        <w:t>a world leader</w:t>
      </w:r>
      <w:r w:rsidRPr="00B41ED8">
        <w:rPr>
          <w:rFonts w:ascii="Times New Roman" w:hAnsi="Times New Roman" w:cs="Times New Roman"/>
        </w:rPr>
        <w:t xml:space="preserve">, which </w:t>
      </w:r>
      <w:r w:rsidR="00344C3C" w:rsidRPr="00B41ED8">
        <w:rPr>
          <w:rFonts w:ascii="Times New Roman" w:hAnsi="Times New Roman" w:cs="Times New Roman"/>
        </w:rPr>
        <w:t>is</w:t>
      </w:r>
      <w:r w:rsidRPr="00B41ED8">
        <w:rPr>
          <w:rFonts w:ascii="Times New Roman" w:hAnsi="Times New Roman" w:cs="Times New Roman"/>
        </w:rPr>
        <w:t xml:space="preserve"> connected to the </w:t>
      </w:r>
      <w:r w:rsidR="009F3AB4" w:rsidRPr="00B41ED8">
        <w:rPr>
          <w:rFonts w:ascii="Times New Roman" w:hAnsi="Times New Roman" w:cs="Times New Roman"/>
        </w:rPr>
        <w:t xml:space="preserve">more </w:t>
      </w:r>
      <w:r w:rsidR="002914F7" w:rsidRPr="00B41ED8">
        <w:rPr>
          <w:rFonts w:ascii="Times New Roman" w:hAnsi="Times New Roman" w:cs="Times New Roman"/>
        </w:rPr>
        <w:t>significant motive</w:t>
      </w:r>
      <w:r w:rsidRPr="00B41ED8">
        <w:rPr>
          <w:rFonts w:ascii="Times New Roman" w:hAnsi="Times New Roman" w:cs="Times New Roman"/>
        </w:rPr>
        <w:t xml:space="preserve"> </w:t>
      </w:r>
      <w:r w:rsidR="002914F7" w:rsidRPr="00B41ED8">
        <w:rPr>
          <w:rFonts w:ascii="Times New Roman" w:hAnsi="Times New Roman" w:cs="Times New Roman"/>
        </w:rPr>
        <w:t>of placing the country</w:t>
      </w:r>
      <w:r w:rsidRPr="00B41ED8">
        <w:rPr>
          <w:rFonts w:ascii="Times New Roman" w:hAnsi="Times New Roman" w:cs="Times New Roman"/>
        </w:rPr>
        <w:t xml:space="preserve"> among ot</w:t>
      </w:r>
      <w:r w:rsidR="00344C3C" w:rsidRPr="00B41ED8">
        <w:rPr>
          <w:rFonts w:ascii="Times New Roman" w:hAnsi="Times New Roman" w:cs="Times New Roman"/>
        </w:rPr>
        <w:t xml:space="preserve">her dominant European nations. </w:t>
      </w:r>
      <w:r w:rsidRPr="00B41ED8">
        <w:rPr>
          <w:rFonts w:ascii="Times New Roman" w:hAnsi="Times New Roman" w:cs="Times New Roman"/>
        </w:rPr>
        <w:t>The idea that this advancement was made in a swift, fluid step suggests that another step could easily be taken, with even more progress, contributing to America’s image as a rising world power that it wished to present at the Exhibition. As seen in the cartoon, the Centennial Exhibition was not only a place to demonstrate America’s progress and developmen</w:t>
      </w:r>
      <w:r w:rsidR="009F3AB4" w:rsidRPr="00B41ED8">
        <w:rPr>
          <w:rFonts w:ascii="Times New Roman" w:hAnsi="Times New Roman" w:cs="Times New Roman"/>
        </w:rPr>
        <w:t>t, but was a significant time in</w:t>
      </w:r>
      <w:r w:rsidRPr="00B41ED8">
        <w:rPr>
          <w:rFonts w:ascii="Times New Roman" w:hAnsi="Times New Roman" w:cs="Times New Roman"/>
        </w:rPr>
        <w:t xml:space="preserve"> its emergence on the world stage as a superior nation. </w:t>
      </w:r>
    </w:p>
    <w:p w14:paraId="043CBF6C" w14:textId="7F414543" w:rsidR="0021036B" w:rsidRPr="00B41ED8" w:rsidRDefault="0021036B" w:rsidP="00210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480" w:lineRule="auto"/>
        <w:rPr>
          <w:rFonts w:ascii="Times New Roman" w:hAnsi="Times New Roman" w:cs="Times New Roman"/>
        </w:rPr>
      </w:pPr>
      <w:r w:rsidRPr="00B41ED8">
        <w:rPr>
          <w:rFonts w:ascii="Times New Roman" w:hAnsi="Times New Roman" w:cs="Times New Roman"/>
        </w:rPr>
        <w:tab/>
        <w:t>Though the Centennial Exhibition “lift[ed] the visitor above the narrow limits of his surroundings,” and demonstrated the progress of many nations, including the United States, it also did so much more.</w:t>
      </w:r>
      <w:r w:rsidRPr="00B41ED8">
        <w:rPr>
          <w:rStyle w:val="FootnoteReference"/>
          <w:rFonts w:ascii="Times New Roman" w:hAnsi="Times New Roman" w:cs="Times New Roman"/>
        </w:rPr>
        <w:footnoteReference w:id="51"/>
      </w:r>
      <w:r w:rsidRPr="00B41ED8">
        <w:rPr>
          <w:rFonts w:ascii="Times New Roman" w:hAnsi="Times New Roman" w:cs="Times New Roman"/>
        </w:rPr>
        <w:t xml:space="preserve"> Cultural events like World’s Fairs, though entertaining, are not merely </w:t>
      </w:r>
      <w:r w:rsidR="009F3AB4" w:rsidRPr="00B41ED8">
        <w:rPr>
          <w:rFonts w:ascii="Times New Roman" w:hAnsi="Times New Roman" w:cs="Times New Roman"/>
        </w:rPr>
        <w:t xml:space="preserve">held </w:t>
      </w:r>
      <w:r w:rsidRPr="00B41ED8">
        <w:rPr>
          <w:rFonts w:ascii="Times New Roman" w:hAnsi="Times New Roman" w:cs="Times New Roman"/>
        </w:rPr>
        <w:t xml:space="preserve">for the leisure of the population, but also provide insight into the political, social, and economic issues of the period. At the Exhibition of 1876, America presented its narrative as a healed nation that was accepting white dominance as means to success, so that it could establish its place alongside the great Western nations of the time like Great Britain. Though the ideal of homogeneity became increasingly difficult to stand by in a rapidly diversifying society, the United States attempted to </w:t>
      </w:r>
      <w:r w:rsidR="005D0A85" w:rsidRPr="00B41ED8">
        <w:rPr>
          <w:rFonts w:ascii="Times New Roman" w:hAnsi="Times New Roman" w:cs="Times New Roman"/>
        </w:rPr>
        <w:t>elevate the white man</w:t>
      </w:r>
      <w:r w:rsidRPr="00B41ED8">
        <w:rPr>
          <w:rFonts w:ascii="Times New Roman" w:hAnsi="Times New Roman" w:cs="Times New Roman"/>
        </w:rPr>
        <w:t xml:space="preserve"> for several decades after the Fair, demonstrating its importance in establishing America’s goals and its place in the world.</w:t>
      </w:r>
    </w:p>
    <w:p w14:paraId="29885479" w14:textId="6ED1D386" w:rsidR="0021036B" w:rsidRPr="00B41ED8" w:rsidRDefault="005366D6" w:rsidP="00374D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480" w:lineRule="auto"/>
        <w:jc w:val="center"/>
        <w:rPr>
          <w:rFonts w:ascii="Times New Roman" w:hAnsi="Times New Roman" w:cs="Times New Roman"/>
        </w:rPr>
      </w:pPr>
      <w:r w:rsidRPr="00B41ED8">
        <w:rPr>
          <w:rFonts w:ascii="Times New Roman" w:hAnsi="Times New Roman" w:cs="Times New Roman"/>
        </w:rPr>
        <w:t>Word Count: 4,4</w:t>
      </w:r>
      <w:r w:rsidR="007D0BC0" w:rsidRPr="00B41ED8">
        <w:rPr>
          <w:rFonts w:ascii="Times New Roman" w:hAnsi="Times New Roman" w:cs="Times New Roman"/>
        </w:rPr>
        <w:t>81</w:t>
      </w:r>
    </w:p>
    <w:sectPr w:rsidR="0021036B" w:rsidRPr="00B41ED8" w:rsidSect="000329D1">
      <w:footerReference w:type="even"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0E828" w14:textId="77777777" w:rsidR="00D073BB" w:rsidRDefault="00D073BB" w:rsidP="0021036B">
      <w:r>
        <w:separator/>
      </w:r>
    </w:p>
  </w:endnote>
  <w:endnote w:type="continuationSeparator" w:id="0">
    <w:p w14:paraId="528C34E8" w14:textId="77777777" w:rsidR="00D073BB" w:rsidRDefault="00D073BB" w:rsidP="0021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D8AA8" w14:textId="77777777" w:rsidR="00D073BB" w:rsidRDefault="00D073BB" w:rsidP="00F263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DD09D9" w14:textId="77777777" w:rsidR="00D073BB" w:rsidRDefault="00D073BB" w:rsidP="000329D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8083B" w14:textId="77777777" w:rsidR="00D073BB" w:rsidRDefault="00D073BB" w:rsidP="00F263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640F">
      <w:rPr>
        <w:rStyle w:val="PageNumber"/>
        <w:noProof/>
      </w:rPr>
      <w:t>1</w:t>
    </w:r>
    <w:r>
      <w:rPr>
        <w:rStyle w:val="PageNumber"/>
      </w:rPr>
      <w:fldChar w:fldCharType="end"/>
    </w:r>
  </w:p>
  <w:p w14:paraId="0CD08C17" w14:textId="77777777" w:rsidR="00D073BB" w:rsidRDefault="00D073BB" w:rsidP="000329D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28B6B" w14:textId="77777777" w:rsidR="00D073BB" w:rsidRDefault="00D073BB" w:rsidP="0021036B">
      <w:r>
        <w:separator/>
      </w:r>
    </w:p>
  </w:footnote>
  <w:footnote w:type="continuationSeparator" w:id="0">
    <w:p w14:paraId="07D454AF" w14:textId="77777777" w:rsidR="00D073BB" w:rsidRDefault="00D073BB" w:rsidP="0021036B">
      <w:r>
        <w:continuationSeparator/>
      </w:r>
    </w:p>
  </w:footnote>
  <w:footnote w:id="1">
    <w:p w14:paraId="6639C647" w14:textId="5C9C3D50" w:rsidR="00D073BB" w:rsidRPr="0048237D" w:rsidRDefault="00D073BB" w:rsidP="0021036B">
      <w:pPr>
        <w:pStyle w:val="FootnoteText"/>
        <w:rPr>
          <w:rFonts w:ascii="Times New Roman" w:hAnsi="Times New Roman" w:cs="Times New Roman"/>
        </w:rPr>
      </w:pPr>
      <w:r w:rsidRPr="0048237D">
        <w:rPr>
          <w:rStyle w:val="FootnoteReference"/>
          <w:rFonts w:ascii="Times New Roman" w:hAnsi="Times New Roman" w:cs="Times New Roman"/>
        </w:rPr>
        <w:footnoteRef/>
      </w:r>
      <w:r w:rsidRPr="0048237D">
        <w:rPr>
          <w:rFonts w:ascii="Times New Roman" w:hAnsi="Times New Roman" w:cs="Times New Roman"/>
        </w:rPr>
        <w:t xml:space="preserve"> Alan Brinkley, </w:t>
      </w:r>
      <w:r w:rsidRPr="0048237D">
        <w:rPr>
          <w:rFonts w:ascii="Times New Roman" w:hAnsi="Times New Roman" w:cs="Times New Roman"/>
          <w:u w:val="single"/>
        </w:rPr>
        <w:t xml:space="preserve">American History: </w:t>
      </w:r>
      <w:r>
        <w:rPr>
          <w:rFonts w:ascii="Times New Roman" w:hAnsi="Times New Roman" w:cs="Times New Roman"/>
          <w:u w:val="single"/>
        </w:rPr>
        <w:t>Connecting with the P</w:t>
      </w:r>
      <w:r w:rsidRPr="0048237D">
        <w:rPr>
          <w:rFonts w:ascii="Times New Roman" w:hAnsi="Times New Roman" w:cs="Times New Roman"/>
          <w:u w:val="single"/>
        </w:rPr>
        <w:t>ast</w:t>
      </w:r>
      <w:r w:rsidRPr="0048237D">
        <w:rPr>
          <w:rFonts w:ascii="Times New Roman" w:hAnsi="Times New Roman" w:cs="Times New Roman"/>
        </w:rPr>
        <w:t xml:space="preserve"> (Boston: McGraw-Hill Higher Education, 2012), 418.</w:t>
      </w:r>
    </w:p>
  </w:footnote>
  <w:footnote w:id="2">
    <w:p w14:paraId="62F9A603" w14:textId="5F14C649" w:rsidR="00D073BB" w:rsidRDefault="00D073BB">
      <w:pPr>
        <w:pStyle w:val="FootnoteText"/>
      </w:pPr>
      <w:r>
        <w:rPr>
          <w:rStyle w:val="FootnoteReference"/>
        </w:rPr>
        <w:footnoteRef/>
      </w:r>
      <w:r>
        <w:t xml:space="preserve"> </w:t>
      </w:r>
      <w:r w:rsidRPr="000F08C3">
        <w:rPr>
          <w:rFonts w:ascii="Times New Roman" w:hAnsi="Times New Roman" w:cs="Times New Roman"/>
          <w:i/>
        </w:rPr>
        <w:t>Tenth Census of the United States-Population by Race, Sex, and Nativity</w:t>
      </w:r>
      <w:r>
        <w:rPr>
          <w:rFonts w:ascii="Times New Roman" w:hAnsi="Times New Roman" w:cs="Times New Roman"/>
        </w:rPr>
        <w:t>, 1880, 3</w:t>
      </w:r>
      <w:r w:rsidRPr="000F08C3">
        <w:rPr>
          <w:rFonts w:ascii="Times New Roman" w:hAnsi="Times New Roman" w:cs="Times New Roman"/>
        </w:rPr>
        <w:t>.</w:t>
      </w:r>
    </w:p>
  </w:footnote>
  <w:footnote w:id="3">
    <w:p w14:paraId="517889E7" w14:textId="77777777" w:rsidR="00D073BB" w:rsidRDefault="00D073BB" w:rsidP="0021036B">
      <w:pPr>
        <w:pStyle w:val="FootnoteText"/>
      </w:pPr>
      <w:r w:rsidRPr="0048237D">
        <w:rPr>
          <w:rStyle w:val="FootnoteReference"/>
          <w:rFonts w:ascii="Times New Roman" w:hAnsi="Times New Roman" w:cs="Times New Roman"/>
        </w:rPr>
        <w:footnoteRef/>
      </w:r>
      <w:r w:rsidRPr="0048237D">
        <w:rPr>
          <w:rFonts w:ascii="Times New Roman" w:hAnsi="Times New Roman" w:cs="Times New Roman"/>
        </w:rPr>
        <w:t xml:space="preserve"> Ibid., 477.</w:t>
      </w:r>
    </w:p>
  </w:footnote>
  <w:footnote w:id="4">
    <w:p w14:paraId="184F4347" w14:textId="77777777" w:rsidR="00D073BB" w:rsidRPr="0048237D" w:rsidRDefault="00D073BB" w:rsidP="0021036B">
      <w:pPr>
        <w:pStyle w:val="FootnoteText"/>
        <w:rPr>
          <w:rFonts w:ascii="Times New Roman" w:hAnsi="Times New Roman" w:cs="Times New Roman"/>
        </w:rPr>
      </w:pPr>
      <w:r w:rsidRPr="0048237D">
        <w:rPr>
          <w:rStyle w:val="FootnoteReference"/>
          <w:rFonts w:ascii="Times New Roman" w:hAnsi="Times New Roman" w:cs="Times New Roman"/>
        </w:rPr>
        <w:footnoteRef/>
      </w:r>
      <w:r w:rsidRPr="0048237D">
        <w:rPr>
          <w:rFonts w:ascii="Times New Roman" w:hAnsi="Times New Roman" w:cs="Times New Roman"/>
        </w:rPr>
        <w:t xml:space="preserve"> Robert W. Rydell, John E. Findling, and Kimberly D. Pelle, </w:t>
      </w:r>
      <w:r w:rsidRPr="0048237D">
        <w:rPr>
          <w:rFonts w:ascii="Times New Roman" w:hAnsi="Times New Roman" w:cs="Times New Roman"/>
          <w:u w:val="single"/>
        </w:rPr>
        <w:t>Fair America: World’s Fairs in the United States</w:t>
      </w:r>
      <w:r w:rsidRPr="0048237D">
        <w:rPr>
          <w:rFonts w:ascii="Times New Roman" w:hAnsi="Times New Roman" w:cs="Times New Roman"/>
        </w:rPr>
        <w:t xml:space="preserve"> (Detroit: Charles Scribner’s Sons, 2006), 19.</w:t>
      </w:r>
    </w:p>
  </w:footnote>
  <w:footnote w:id="5">
    <w:p w14:paraId="33D4C4E6" w14:textId="1C85E124" w:rsidR="00D073BB" w:rsidRPr="0048237D" w:rsidRDefault="00D073BB" w:rsidP="0021036B">
      <w:pPr>
        <w:pStyle w:val="FootnoteText"/>
        <w:rPr>
          <w:rFonts w:ascii="Times New Roman" w:hAnsi="Times New Roman" w:cs="Times New Roman"/>
        </w:rPr>
      </w:pPr>
      <w:r w:rsidRPr="0048237D">
        <w:rPr>
          <w:rStyle w:val="FootnoteReference"/>
          <w:rFonts w:ascii="Times New Roman" w:hAnsi="Times New Roman" w:cs="Times New Roman"/>
        </w:rPr>
        <w:footnoteRef/>
      </w:r>
      <w:r>
        <w:rPr>
          <w:rFonts w:ascii="Times New Roman" w:hAnsi="Times New Roman" w:cs="Times New Roman"/>
        </w:rPr>
        <w:t xml:space="preserve"> Ibid., </w:t>
      </w:r>
      <w:r w:rsidRPr="0048237D">
        <w:rPr>
          <w:rFonts w:ascii="Times New Roman" w:hAnsi="Times New Roman" w:cs="Times New Roman"/>
        </w:rPr>
        <w:t>1.</w:t>
      </w:r>
    </w:p>
  </w:footnote>
  <w:footnote w:id="6">
    <w:p w14:paraId="049277B0" w14:textId="1927877F" w:rsidR="00D073BB" w:rsidRPr="0048237D" w:rsidRDefault="00D073BB" w:rsidP="0021036B">
      <w:pPr>
        <w:pStyle w:val="FootnoteText"/>
        <w:rPr>
          <w:rFonts w:ascii="Times New Roman" w:hAnsi="Times New Roman" w:cs="Times New Roman"/>
        </w:rPr>
      </w:pPr>
      <w:r w:rsidRPr="0048237D">
        <w:rPr>
          <w:rStyle w:val="FootnoteReference"/>
          <w:rFonts w:ascii="Times New Roman" w:hAnsi="Times New Roman" w:cs="Times New Roman"/>
        </w:rPr>
        <w:footnoteRef/>
      </w:r>
      <w:r w:rsidRPr="0048237D">
        <w:rPr>
          <w:rFonts w:ascii="Times New Roman" w:hAnsi="Times New Roman" w:cs="Times New Roman"/>
        </w:rPr>
        <w:t xml:space="preserve"> Ib</w:t>
      </w:r>
      <w:r>
        <w:rPr>
          <w:rFonts w:ascii="Times New Roman" w:hAnsi="Times New Roman" w:cs="Times New Roman"/>
        </w:rPr>
        <w:t xml:space="preserve">id., </w:t>
      </w:r>
      <w:r w:rsidRPr="0048237D">
        <w:rPr>
          <w:rFonts w:ascii="Times New Roman" w:hAnsi="Times New Roman" w:cs="Times New Roman"/>
        </w:rPr>
        <w:t>17.</w:t>
      </w:r>
    </w:p>
  </w:footnote>
  <w:footnote w:id="7">
    <w:p w14:paraId="02063D09" w14:textId="77777777" w:rsidR="00D073BB" w:rsidRDefault="00D073BB" w:rsidP="0021036B">
      <w:pPr>
        <w:pStyle w:val="FootnoteText"/>
      </w:pPr>
      <w:r w:rsidRPr="0048237D">
        <w:rPr>
          <w:rStyle w:val="FootnoteReference"/>
          <w:rFonts w:ascii="Times New Roman" w:hAnsi="Times New Roman" w:cs="Times New Roman"/>
        </w:rPr>
        <w:footnoteRef/>
      </w:r>
      <w:r w:rsidRPr="0048237D">
        <w:rPr>
          <w:rFonts w:ascii="Times New Roman" w:hAnsi="Times New Roman" w:cs="Times New Roman"/>
        </w:rPr>
        <w:t xml:space="preserve"> Ibid.</w:t>
      </w:r>
    </w:p>
  </w:footnote>
  <w:footnote w:id="8">
    <w:p w14:paraId="2485B442" w14:textId="0113B187" w:rsidR="00D073BB" w:rsidRDefault="00D073BB">
      <w:pPr>
        <w:pStyle w:val="FootnoteText"/>
      </w:pPr>
      <w:r>
        <w:rPr>
          <w:rStyle w:val="FootnoteReference"/>
        </w:rPr>
        <w:footnoteRef/>
      </w:r>
      <w:r>
        <w:t xml:space="preserve"> Ibid.</w:t>
      </w:r>
    </w:p>
  </w:footnote>
  <w:footnote w:id="9">
    <w:p w14:paraId="4460282F" w14:textId="77777777" w:rsidR="00D073BB" w:rsidRPr="0048237D" w:rsidRDefault="00D073BB" w:rsidP="0021036B">
      <w:pPr>
        <w:pStyle w:val="FootnoteText"/>
        <w:rPr>
          <w:rFonts w:ascii="Times New Roman" w:hAnsi="Times New Roman" w:cs="Times New Roman"/>
        </w:rPr>
      </w:pPr>
      <w:r w:rsidRPr="0048237D">
        <w:rPr>
          <w:rStyle w:val="FootnoteReference"/>
          <w:rFonts w:ascii="Times New Roman" w:hAnsi="Times New Roman" w:cs="Times New Roman"/>
        </w:rPr>
        <w:footnoteRef/>
      </w:r>
      <w:r w:rsidRPr="0048237D">
        <w:rPr>
          <w:rFonts w:ascii="Times New Roman" w:hAnsi="Times New Roman" w:cs="Times New Roman"/>
        </w:rPr>
        <w:t xml:space="preserve"> James D. McCabe, </w:t>
      </w:r>
      <w:r w:rsidRPr="0048237D">
        <w:rPr>
          <w:rFonts w:ascii="Times New Roman" w:hAnsi="Times New Roman" w:cs="Times New Roman"/>
          <w:iCs/>
          <w:u w:val="single"/>
        </w:rPr>
        <w:t>The Illustrated History of the Centennial Exhibition Held in Commemoration of the One Hundredth Anniversary of American Independence</w:t>
      </w:r>
      <w:r w:rsidRPr="0048237D">
        <w:rPr>
          <w:rFonts w:ascii="Times New Roman" w:hAnsi="Times New Roman" w:cs="Times New Roman"/>
          <w:iCs/>
        </w:rPr>
        <w:t xml:space="preserve"> (Philadelphia: National Publishing Company, 1975), 64.</w:t>
      </w:r>
    </w:p>
  </w:footnote>
  <w:footnote w:id="10">
    <w:p w14:paraId="37F26978" w14:textId="77777777" w:rsidR="00D073BB" w:rsidRPr="0048237D" w:rsidRDefault="00D073BB" w:rsidP="0021036B">
      <w:pPr>
        <w:pStyle w:val="FootnoteText"/>
        <w:rPr>
          <w:rFonts w:ascii="Times New Roman" w:hAnsi="Times New Roman" w:cs="Times New Roman"/>
        </w:rPr>
      </w:pPr>
      <w:r w:rsidRPr="0048237D">
        <w:rPr>
          <w:rStyle w:val="FootnoteReference"/>
          <w:rFonts w:ascii="Times New Roman" w:hAnsi="Times New Roman" w:cs="Times New Roman"/>
        </w:rPr>
        <w:footnoteRef/>
      </w:r>
      <w:r w:rsidRPr="0048237D">
        <w:rPr>
          <w:rFonts w:ascii="Times New Roman" w:hAnsi="Times New Roman" w:cs="Times New Roman"/>
        </w:rPr>
        <w:t xml:space="preserve"> Faith K. Pizor, “Preparations for the Centennial Exhibition of 1876,” </w:t>
      </w:r>
      <w:r w:rsidRPr="0048237D">
        <w:rPr>
          <w:rFonts w:ascii="Times New Roman" w:hAnsi="Times New Roman" w:cs="Times New Roman"/>
          <w:u w:val="single"/>
        </w:rPr>
        <w:t>The Pennsylvania Magazine of History and Biography</w:t>
      </w:r>
      <w:r w:rsidRPr="0048237D">
        <w:rPr>
          <w:rFonts w:ascii="Times New Roman" w:hAnsi="Times New Roman" w:cs="Times New Roman"/>
        </w:rPr>
        <w:t xml:space="preserve"> 94 (1970): 224.</w:t>
      </w:r>
    </w:p>
  </w:footnote>
  <w:footnote w:id="11">
    <w:p w14:paraId="10D2C708" w14:textId="5D5817D3" w:rsidR="00D073BB" w:rsidRDefault="00D073BB">
      <w:pPr>
        <w:pStyle w:val="FootnoteText"/>
      </w:pPr>
      <w:r>
        <w:rPr>
          <w:rStyle w:val="FootnoteReference"/>
        </w:rPr>
        <w:footnoteRef/>
      </w:r>
      <w:r>
        <w:t xml:space="preserve"> </w:t>
      </w:r>
      <w:r w:rsidRPr="007E15A6">
        <w:rPr>
          <w:rFonts w:ascii="Times New Roman" w:hAnsi="Times New Roman" w:cs="Times New Roman"/>
        </w:rPr>
        <w:t>Ibid., 219, 231.</w:t>
      </w:r>
    </w:p>
  </w:footnote>
  <w:footnote w:id="12">
    <w:p w14:paraId="69C4FBA1" w14:textId="77777777" w:rsidR="00D073BB" w:rsidRDefault="00D073BB" w:rsidP="0021036B">
      <w:pPr>
        <w:pStyle w:val="FootnoteText"/>
      </w:pPr>
      <w:r w:rsidRPr="0048237D">
        <w:rPr>
          <w:rStyle w:val="FootnoteReference"/>
          <w:rFonts w:ascii="Times New Roman" w:hAnsi="Times New Roman" w:cs="Times New Roman"/>
        </w:rPr>
        <w:footnoteRef/>
      </w:r>
      <w:r w:rsidRPr="0048237D">
        <w:rPr>
          <w:rFonts w:ascii="Times New Roman" w:hAnsi="Times New Roman" w:cs="Times New Roman"/>
        </w:rPr>
        <w:t xml:space="preserve"> Ibid., 231.</w:t>
      </w:r>
    </w:p>
  </w:footnote>
  <w:footnote w:id="13">
    <w:p w14:paraId="44F643ED" w14:textId="73A2C1DC" w:rsidR="00D073BB" w:rsidRPr="0048237D" w:rsidRDefault="00D073BB" w:rsidP="0021036B">
      <w:pPr>
        <w:pStyle w:val="FootnoteText"/>
        <w:rPr>
          <w:rFonts w:ascii="Times New Roman" w:hAnsi="Times New Roman" w:cs="Times New Roman"/>
        </w:rPr>
      </w:pPr>
      <w:r w:rsidRPr="0048237D">
        <w:rPr>
          <w:rStyle w:val="FootnoteReference"/>
          <w:rFonts w:ascii="Times New Roman" w:hAnsi="Times New Roman" w:cs="Times New Roman"/>
        </w:rPr>
        <w:footnoteRef/>
      </w:r>
      <w:r w:rsidRPr="0048237D">
        <w:rPr>
          <w:rFonts w:ascii="Times New Roman" w:hAnsi="Times New Roman" w:cs="Times New Roman"/>
        </w:rPr>
        <w:t xml:space="preserve"> </w:t>
      </w:r>
      <w:r>
        <w:rPr>
          <w:rFonts w:ascii="Times New Roman" w:hAnsi="Times New Roman" w:cs="Times New Roman"/>
        </w:rPr>
        <w:t>McCabe, 68</w:t>
      </w:r>
      <w:r w:rsidRPr="0048237D">
        <w:rPr>
          <w:rFonts w:ascii="Times New Roman" w:hAnsi="Times New Roman" w:cs="Times New Roman"/>
        </w:rPr>
        <w:t>.</w:t>
      </w:r>
    </w:p>
  </w:footnote>
  <w:footnote w:id="14">
    <w:p w14:paraId="3698BF47" w14:textId="3F570452" w:rsidR="00D073BB" w:rsidRDefault="00D073BB" w:rsidP="0021036B">
      <w:pPr>
        <w:pStyle w:val="FootnoteText"/>
      </w:pPr>
      <w:r w:rsidRPr="0048237D">
        <w:rPr>
          <w:rStyle w:val="FootnoteReference"/>
          <w:rFonts w:ascii="Times New Roman" w:hAnsi="Times New Roman" w:cs="Times New Roman"/>
        </w:rPr>
        <w:footnoteRef/>
      </w:r>
      <w:r>
        <w:rPr>
          <w:rFonts w:ascii="Times New Roman" w:hAnsi="Times New Roman" w:cs="Times New Roman"/>
        </w:rPr>
        <w:t xml:space="preserve"> Ibid.</w:t>
      </w:r>
      <w:r w:rsidRPr="0048237D">
        <w:rPr>
          <w:rFonts w:ascii="Times New Roman" w:hAnsi="Times New Roman" w:cs="Times New Roman"/>
        </w:rPr>
        <w:t>, 113.</w:t>
      </w:r>
    </w:p>
  </w:footnote>
  <w:footnote w:id="15">
    <w:p w14:paraId="2A024F44" w14:textId="2462A5CA" w:rsidR="00D073BB" w:rsidRDefault="00D073BB">
      <w:pPr>
        <w:pStyle w:val="FootnoteText"/>
      </w:pPr>
      <w:r>
        <w:rPr>
          <w:rStyle w:val="FootnoteReference"/>
        </w:rPr>
        <w:footnoteRef/>
      </w:r>
      <w:r>
        <w:t xml:space="preserve"> Ibid., 67.</w:t>
      </w:r>
    </w:p>
  </w:footnote>
  <w:footnote w:id="16">
    <w:p w14:paraId="1CEEDB04" w14:textId="77777777" w:rsidR="00D073BB" w:rsidRPr="0048237D" w:rsidRDefault="00D073BB" w:rsidP="0021036B">
      <w:pPr>
        <w:pStyle w:val="FootnoteText"/>
        <w:rPr>
          <w:rFonts w:ascii="Times New Roman" w:hAnsi="Times New Roman" w:cs="Times New Roman"/>
        </w:rPr>
      </w:pPr>
      <w:r w:rsidRPr="0048237D">
        <w:rPr>
          <w:rStyle w:val="FootnoteReference"/>
          <w:rFonts w:ascii="Times New Roman" w:hAnsi="Times New Roman" w:cs="Times New Roman"/>
        </w:rPr>
        <w:footnoteRef/>
      </w:r>
      <w:r w:rsidRPr="0048237D">
        <w:rPr>
          <w:rFonts w:ascii="Times New Roman" w:hAnsi="Times New Roman" w:cs="Times New Roman"/>
        </w:rPr>
        <w:t xml:space="preserve"> Pizor, 225.</w:t>
      </w:r>
    </w:p>
  </w:footnote>
  <w:footnote w:id="17">
    <w:p w14:paraId="1254E23A" w14:textId="77777777" w:rsidR="00D073BB" w:rsidRPr="0048237D" w:rsidRDefault="00D073BB" w:rsidP="0021036B">
      <w:pPr>
        <w:pStyle w:val="FootnoteText"/>
        <w:rPr>
          <w:rFonts w:ascii="Times New Roman" w:hAnsi="Times New Roman" w:cs="Times New Roman"/>
        </w:rPr>
      </w:pPr>
      <w:r w:rsidRPr="0048237D">
        <w:rPr>
          <w:rStyle w:val="FootnoteReference"/>
          <w:rFonts w:ascii="Times New Roman" w:hAnsi="Times New Roman" w:cs="Times New Roman"/>
        </w:rPr>
        <w:footnoteRef/>
      </w:r>
      <w:r w:rsidRPr="0048237D">
        <w:rPr>
          <w:rFonts w:ascii="Times New Roman" w:hAnsi="Times New Roman" w:cs="Times New Roman"/>
        </w:rPr>
        <w:t xml:space="preserve"> Ibid., 215.</w:t>
      </w:r>
    </w:p>
  </w:footnote>
  <w:footnote w:id="18">
    <w:p w14:paraId="5D778045" w14:textId="77777777" w:rsidR="00D073BB" w:rsidRPr="0048237D" w:rsidRDefault="00D073BB" w:rsidP="0021036B">
      <w:pPr>
        <w:pStyle w:val="FootnoteText"/>
        <w:rPr>
          <w:rFonts w:ascii="Times New Roman" w:hAnsi="Times New Roman" w:cs="Times New Roman"/>
        </w:rPr>
      </w:pPr>
      <w:r w:rsidRPr="0048237D">
        <w:rPr>
          <w:rStyle w:val="FootnoteReference"/>
          <w:rFonts w:ascii="Times New Roman" w:hAnsi="Times New Roman" w:cs="Times New Roman"/>
        </w:rPr>
        <w:footnoteRef/>
      </w:r>
      <w:r w:rsidRPr="0048237D">
        <w:rPr>
          <w:rFonts w:ascii="Times New Roman" w:hAnsi="Times New Roman" w:cs="Times New Roman"/>
        </w:rPr>
        <w:t xml:space="preserve"> McCabe, 123-4.</w:t>
      </w:r>
    </w:p>
  </w:footnote>
  <w:footnote w:id="19">
    <w:p w14:paraId="4C80AF8E" w14:textId="77777777" w:rsidR="00D073BB" w:rsidRPr="0048237D" w:rsidRDefault="00D073BB" w:rsidP="0021036B">
      <w:pPr>
        <w:pStyle w:val="FootnoteText"/>
        <w:rPr>
          <w:rFonts w:ascii="Times New Roman" w:hAnsi="Times New Roman" w:cs="Times New Roman"/>
        </w:rPr>
      </w:pPr>
      <w:r w:rsidRPr="0048237D">
        <w:rPr>
          <w:rStyle w:val="FootnoteReference"/>
          <w:rFonts w:ascii="Times New Roman" w:hAnsi="Times New Roman" w:cs="Times New Roman"/>
        </w:rPr>
        <w:footnoteRef/>
      </w:r>
      <w:r w:rsidRPr="0048237D">
        <w:rPr>
          <w:rFonts w:ascii="Times New Roman" w:hAnsi="Times New Roman" w:cs="Times New Roman"/>
        </w:rPr>
        <w:t xml:space="preserve"> Brinkley, 194.</w:t>
      </w:r>
    </w:p>
  </w:footnote>
  <w:footnote w:id="20">
    <w:p w14:paraId="7FDBC847" w14:textId="77777777" w:rsidR="00D073BB" w:rsidRPr="0048237D" w:rsidRDefault="00D073BB" w:rsidP="0021036B">
      <w:pPr>
        <w:pStyle w:val="FootnoteText"/>
        <w:rPr>
          <w:rFonts w:ascii="Times New Roman" w:hAnsi="Times New Roman" w:cs="Times New Roman"/>
        </w:rPr>
      </w:pPr>
      <w:r w:rsidRPr="0048237D">
        <w:rPr>
          <w:rStyle w:val="FootnoteReference"/>
          <w:rFonts w:ascii="Times New Roman" w:hAnsi="Times New Roman" w:cs="Times New Roman"/>
        </w:rPr>
        <w:footnoteRef/>
      </w:r>
      <w:r w:rsidRPr="0048237D">
        <w:rPr>
          <w:rFonts w:ascii="Times New Roman" w:hAnsi="Times New Roman" w:cs="Times New Roman"/>
        </w:rPr>
        <w:t xml:space="preserve"> McCabe, 158-9.</w:t>
      </w:r>
    </w:p>
  </w:footnote>
  <w:footnote w:id="21">
    <w:p w14:paraId="2D9F4900" w14:textId="77777777" w:rsidR="00D073BB" w:rsidRDefault="00D073BB" w:rsidP="0021036B">
      <w:pPr>
        <w:pStyle w:val="FootnoteText"/>
      </w:pPr>
      <w:r w:rsidRPr="0048237D">
        <w:rPr>
          <w:rStyle w:val="FootnoteReference"/>
          <w:rFonts w:ascii="Times New Roman" w:hAnsi="Times New Roman" w:cs="Times New Roman"/>
        </w:rPr>
        <w:footnoteRef/>
      </w:r>
      <w:r w:rsidRPr="0048237D">
        <w:rPr>
          <w:rFonts w:ascii="Times New Roman" w:hAnsi="Times New Roman" w:cs="Times New Roman"/>
        </w:rPr>
        <w:t xml:space="preserve"> </w:t>
      </w:r>
      <w:r>
        <w:rPr>
          <w:rFonts w:ascii="Times New Roman" w:hAnsi="Times New Roman" w:cs="Times New Roman"/>
        </w:rPr>
        <w:t>Ibid.</w:t>
      </w:r>
      <w:r w:rsidRPr="0048237D">
        <w:rPr>
          <w:rFonts w:ascii="Times New Roman" w:hAnsi="Times New Roman" w:cs="Times New Roman"/>
        </w:rPr>
        <w:t>, 159.</w:t>
      </w:r>
    </w:p>
  </w:footnote>
  <w:footnote w:id="22">
    <w:p w14:paraId="2F2FD15D" w14:textId="77777777" w:rsidR="00D073BB" w:rsidRPr="0048237D" w:rsidRDefault="00D073BB" w:rsidP="0021036B">
      <w:pPr>
        <w:pStyle w:val="FootnoteText"/>
        <w:rPr>
          <w:rFonts w:ascii="Times New Roman" w:hAnsi="Times New Roman" w:cs="Times New Roman"/>
        </w:rPr>
      </w:pPr>
      <w:r w:rsidRPr="0048237D">
        <w:rPr>
          <w:rStyle w:val="FootnoteReference"/>
          <w:rFonts w:ascii="Times New Roman" w:hAnsi="Times New Roman" w:cs="Times New Roman"/>
        </w:rPr>
        <w:footnoteRef/>
      </w:r>
      <w:r w:rsidRPr="0048237D">
        <w:rPr>
          <w:rFonts w:ascii="Times New Roman" w:hAnsi="Times New Roman" w:cs="Times New Roman"/>
        </w:rPr>
        <w:t xml:space="preserve"> Eric T. L. Love, </w:t>
      </w:r>
      <w:r w:rsidRPr="0048237D">
        <w:rPr>
          <w:rFonts w:ascii="Times New Roman" w:hAnsi="Times New Roman" w:cs="Times New Roman"/>
          <w:u w:val="single"/>
        </w:rPr>
        <w:t>Race over Empire: Racism and U.S. Imperialism</w:t>
      </w:r>
      <w:r w:rsidRPr="0048237D">
        <w:rPr>
          <w:rFonts w:ascii="Times New Roman" w:hAnsi="Times New Roman" w:cs="Times New Roman"/>
        </w:rPr>
        <w:t xml:space="preserve"> (Chapel Hill: University of North Carolina, 2004), 2, 23.</w:t>
      </w:r>
    </w:p>
  </w:footnote>
  <w:footnote w:id="23">
    <w:p w14:paraId="587F9C53" w14:textId="77777777" w:rsidR="00D073BB" w:rsidRPr="00F87984" w:rsidRDefault="00D073BB" w:rsidP="0021036B">
      <w:pPr>
        <w:pStyle w:val="FootnoteText"/>
      </w:pPr>
      <w:r w:rsidRPr="0048237D">
        <w:rPr>
          <w:rStyle w:val="FootnoteReference"/>
          <w:rFonts w:ascii="Times New Roman" w:hAnsi="Times New Roman" w:cs="Times New Roman"/>
        </w:rPr>
        <w:footnoteRef/>
      </w:r>
      <w:r w:rsidRPr="0048237D">
        <w:rPr>
          <w:rFonts w:ascii="Times New Roman" w:hAnsi="Times New Roman" w:cs="Times New Roman"/>
        </w:rPr>
        <w:t xml:space="preserve"> Robert W. Rydell, </w:t>
      </w:r>
      <w:r w:rsidRPr="0048237D">
        <w:rPr>
          <w:rFonts w:ascii="Times New Roman" w:hAnsi="Times New Roman" w:cs="Times New Roman"/>
          <w:u w:val="single"/>
        </w:rPr>
        <w:t>All the World’s a Fair</w:t>
      </w:r>
      <w:r w:rsidRPr="0048237D">
        <w:rPr>
          <w:rFonts w:ascii="Times New Roman" w:hAnsi="Times New Roman" w:cs="Times New Roman"/>
        </w:rPr>
        <w:t xml:space="preserve"> (Chicago: University of Chicago, 1984), 32.</w:t>
      </w:r>
    </w:p>
  </w:footnote>
  <w:footnote w:id="24">
    <w:p w14:paraId="329CF731" w14:textId="77777777" w:rsidR="00D073BB" w:rsidRPr="0048237D" w:rsidRDefault="00D073BB" w:rsidP="0021036B">
      <w:pPr>
        <w:pStyle w:val="FootnoteText"/>
        <w:rPr>
          <w:rFonts w:ascii="Times New Roman" w:hAnsi="Times New Roman" w:cs="Times New Roman"/>
        </w:rPr>
      </w:pPr>
      <w:r w:rsidRPr="0048237D">
        <w:rPr>
          <w:rStyle w:val="FootnoteReference"/>
          <w:rFonts w:ascii="Times New Roman" w:hAnsi="Times New Roman" w:cs="Times New Roman"/>
        </w:rPr>
        <w:footnoteRef/>
      </w:r>
      <w:r w:rsidRPr="0048237D">
        <w:rPr>
          <w:rFonts w:ascii="Times New Roman" w:hAnsi="Times New Roman" w:cs="Times New Roman"/>
        </w:rPr>
        <w:t xml:space="preserve"> Various, “Federal Agents Offer Solutions for “Solving the Sioux Problem,”” &lt;http://herb.ashp.cuny.edu&gt;.</w:t>
      </w:r>
    </w:p>
  </w:footnote>
  <w:footnote w:id="25">
    <w:p w14:paraId="31398AC6" w14:textId="6F53300F" w:rsidR="00D073BB" w:rsidRDefault="00D073BB">
      <w:pPr>
        <w:pStyle w:val="FootnoteText"/>
      </w:pPr>
      <w:r>
        <w:rPr>
          <w:rStyle w:val="FootnoteReference"/>
        </w:rPr>
        <w:footnoteRef/>
      </w:r>
      <w:r>
        <w:t xml:space="preserve"> </w:t>
      </w:r>
      <w:r w:rsidRPr="000F08C3">
        <w:rPr>
          <w:rFonts w:ascii="Times New Roman" w:hAnsi="Times New Roman" w:cs="Times New Roman"/>
        </w:rPr>
        <w:t xml:space="preserve">Ronald Gottesman, and Richard Maxwell Brown, ed., “American Indians: American Indian Wars,” </w:t>
      </w:r>
      <w:r w:rsidRPr="000F08C3">
        <w:rPr>
          <w:rFonts w:ascii="Times New Roman" w:hAnsi="Times New Roman" w:cs="Times New Roman"/>
          <w:u w:val="single"/>
        </w:rPr>
        <w:t>Violence in America.</w:t>
      </w:r>
      <w:r w:rsidRPr="000F08C3">
        <w:rPr>
          <w:rFonts w:ascii="Times New Roman" w:hAnsi="Times New Roman" w:cs="Times New Roman"/>
        </w:rPr>
        <w:t xml:space="preserve"> n.p.</w:t>
      </w:r>
    </w:p>
  </w:footnote>
  <w:footnote w:id="26">
    <w:p w14:paraId="4AC3E0E0" w14:textId="65679859" w:rsidR="00D073BB" w:rsidRPr="000F08C3" w:rsidRDefault="00D073BB" w:rsidP="0021036B">
      <w:pPr>
        <w:pStyle w:val="FootnoteText"/>
        <w:rPr>
          <w:rFonts w:ascii="Times New Roman" w:hAnsi="Times New Roman" w:cs="Times New Roman"/>
        </w:rPr>
      </w:pPr>
      <w:r w:rsidRPr="0048237D">
        <w:rPr>
          <w:rStyle w:val="FootnoteReference"/>
          <w:rFonts w:ascii="Times New Roman" w:hAnsi="Times New Roman" w:cs="Times New Roman"/>
        </w:rPr>
        <w:footnoteRef/>
      </w:r>
      <w:r w:rsidRPr="0048237D">
        <w:rPr>
          <w:rFonts w:ascii="Times New Roman" w:hAnsi="Times New Roman" w:cs="Times New Roman"/>
        </w:rPr>
        <w:t xml:space="preserve"> </w:t>
      </w:r>
      <w:r>
        <w:rPr>
          <w:rFonts w:ascii="Times New Roman" w:hAnsi="Times New Roman" w:cs="Times New Roman"/>
        </w:rPr>
        <w:t>Ibid.</w:t>
      </w:r>
    </w:p>
  </w:footnote>
  <w:footnote w:id="27">
    <w:p w14:paraId="5796D58E" w14:textId="77777777" w:rsidR="00D073BB" w:rsidRPr="0048237D" w:rsidRDefault="00D073BB" w:rsidP="0021036B">
      <w:pPr>
        <w:pStyle w:val="FootnoteText"/>
        <w:rPr>
          <w:rFonts w:ascii="Times New Roman" w:hAnsi="Times New Roman" w:cs="Times New Roman"/>
        </w:rPr>
      </w:pPr>
      <w:r w:rsidRPr="0048237D">
        <w:rPr>
          <w:rStyle w:val="FootnoteReference"/>
          <w:rFonts w:ascii="Times New Roman" w:hAnsi="Times New Roman" w:cs="Times New Roman"/>
        </w:rPr>
        <w:footnoteRef/>
      </w:r>
      <w:r w:rsidRPr="0048237D">
        <w:rPr>
          <w:rFonts w:ascii="Times New Roman" w:hAnsi="Times New Roman" w:cs="Times New Roman"/>
        </w:rPr>
        <w:t xml:space="preserve"> Ibid.</w:t>
      </w:r>
    </w:p>
  </w:footnote>
  <w:footnote w:id="28">
    <w:p w14:paraId="508B7CCE" w14:textId="77777777" w:rsidR="00D073BB" w:rsidRPr="0048237D" w:rsidRDefault="00D073BB" w:rsidP="0021036B">
      <w:pPr>
        <w:pStyle w:val="FootnoteText"/>
        <w:rPr>
          <w:rFonts w:ascii="Times New Roman" w:hAnsi="Times New Roman" w:cs="Times New Roman"/>
        </w:rPr>
      </w:pPr>
      <w:r w:rsidRPr="0048237D">
        <w:rPr>
          <w:rStyle w:val="FootnoteReference"/>
          <w:rFonts w:ascii="Times New Roman" w:hAnsi="Times New Roman" w:cs="Times New Roman"/>
        </w:rPr>
        <w:footnoteRef/>
      </w:r>
      <w:r w:rsidRPr="0048237D">
        <w:rPr>
          <w:rFonts w:ascii="Times New Roman" w:hAnsi="Times New Roman" w:cs="Times New Roman"/>
        </w:rPr>
        <w:t xml:space="preserve"> Ibid.</w:t>
      </w:r>
    </w:p>
  </w:footnote>
  <w:footnote w:id="29">
    <w:p w14:paraId="123FCAF9" w14:textId="77777777" w:rsidR="00D073BB" w:rsidRPr="0048237D" w:rsidRDefault="00D073BB" w:rsidP="0021036B">
      <w:pPr>
        <w:pStyle w:val="FootnoteText"/>
        <w:rPr>
          <w:rFonts w:ascii="Times New Roman" w:hAnsi="Times New Roman" w:cs="Times New Roman"/>
        </w:rPr>
      </w:pPr>
      <w:r w:rsidRPr="0048237D">
        <w:rPr>
          <w:rStyle w:val="FootnoteReference"/>
          <w:rFonts w:ascii="Times New Roman" w:hAnsi="Times New Roman" w:cs="Times New Roman"/>
        </w:rPr>
        <w:footnoteRef/>
      </w:r>
      <w:r w:rsidRPr="0048237D">
        <w:rPr>
          <w:rFonts w:ascii="Times New Roman" w:hAnsi="Times New Roman" w:cs="Times New Roman"/>
        </w:rPr>
        <w:t xml:space="preserve"> Ibid.</w:t>
      </w:r>
    </w:p>
  </w:footnote>
  <w:footnote w:id="30">
    <w:p w14:paraId="345A67A8" w14:textId="77777777" w:rsidR="00D073BB" w:rsidRPr="0048237D" w:rsidRDefault="00D073BB" w:rsidP="0021036B">
      <w:pPr>
        <w:pStyle w:val="FootnoteText"/>
        <w:rPr>
          <w:rFonts w:ascii="Times New Roman" w:hAnsi="Times New Roman" w:cs="Times New Roman"/>
        </w:rPr>
      </w:pPr>
      <w:r w:rsidRPr="0048237D">
        <w:rPr>
          <w:rStyle w:val="FootnoteReference"/>
          <w:rFonts w:ascii="Times New Roman" w:hAnsi="Times New Roman" w:cs="Times New Roman"/>
        </w:rPr>
        <w:footnoteRef/>
      </w:r>
      <w:r w:rsidRPr="0048237D">
        <w:rPr>
          <w:rFonts w:ascii="Times New Roman" w:hAnsi="Times New Roman" w:cs="Times New Roman"/>
        </w:rPr>
        <w:t xml:space="preserve"> Edward Tabor Linenthal, “Ritual Drama at the Little Big Horn: The Persistence and Transformation of a National Symbol,” </w:t>
      </w:r>
      <w:r w:rsidRPr="0048237D">
        <w:rPr>
          <w:rFonts w:ascii="Times New Roman" w:hAnsi="Times New Roman" w:cs="Times New Roman"/>
          <w:u w:val="single"/>
        </w:rPr>
        <w:t>Journal of the American Academy of Religion</w:t>
      </w:r>
      <w:r w:rsidRPr="0048237D">
        <w:rPr>
          <w:rFonts w:ascii="Times New Roman" w:hAnsi="Times New Roman" w:cs="Times New Roman"/>
        </w:rPr>
        <w:t xml:space="preserve"> 51 (1983): 269.</w:t>
      </w:r>
    </w:p>
  </w:footnote>
  <w:footnote w:id="31">
    <w:p w14:paraId="0B477086" w14:textId="77777777" w:rsidR="00D073BB" w:rsidRDefault="00D073BB" w:rsidP="0021036B">
      <w:pPr>
        <w:pStyle w:val="FootnoteText"/>
      </w:pPr>
      <w:r w:rsidRPr="0048237D">
        <w:rPr>
          <w:rStyle w:val="FootnoteReference"/>
          <w:rFonts w:ascii="Times New Roman" w:hAnsi="Times New Roman" w:cs="Times New Roman"/>
        </w:rPr>
        <w:footnoteRef/>
      </w:r>
      <w:r w:rsidRPr="0048237D">
        <w:rPr>
          <w:rFonts w:ascii="Times New Roman" w:hAnsi="Times New Roman" w:cs="Times New Roman"/>
        </w:rPr>
        <w:t xml:space="preserve"> Ibid., 271.</w:t>
      </w:r>
    </w:p>
  </w:footnote>
  <w:footnote w:id="32">
    <w:p w14:paraId="4EB48C03" w14:textId="77777777" w:rsidR="00D073BB" w:rsidRPr="0048237D" w:rsidRDefault="00D073BB" w:rsidP="0021036B">
      <w:pPr>
        <w:pStyle w:val="FootnoteText"/>
        <w:rPr>
          <w:rFonts w:ascii="Times New Roman" w:hAnsi="Times New Roman" w:cs="Times New Roman"/>
        </w:rPr>
      </w:pPr>
      <w:r w:rsidRPr="0048237D">
        <w:rPr>
          <w:rStyle w:val="FootnoteReference"/>
          <w:rFonts w:ascii="Times New Roman" w:hAnsi="Times New Roman" w:cs="Times New Roman"/>
        </w:rPr>
        <w:footnoteRef/>
      </w:r>
      <w:r w:rsidRPr="0048237D">
        <w:rPr>
          <w:rFonts w:ascii="Times New Roman" w:hAnsi="Times New Roman" w:cs="Times New Roman"/>
        </w:rPr>
        <w:t xml:space="preserve"> Rydell, 23.</w:t>
      </w:r>
    </w:p>
  </w:footnote>
  <w:footnote w:id="33">
    <w:p w14:paraId="7F6C25EE" w14:textId="77777777" w:rsidR="00D073BB" w:rsidRPr="0048237D" w:rsidRDefault="00D073BB" w:rsidP="0021036B">
      <w:pPr>
        <w:pStyle w:val="FootnoteText"/>
        <w:rPr>
          <w:rFonts w:ascii="Times New Roman" w:hAnsi="Times New Roman" w:cs="Times New Roman"/>
        </w:rPr>
      </w:pPr>
      <w:r w:rsidRPr="0048237D">
        <w:rPr>
          <w:rStyle w:val="FootnoteReference"/>
          <w:rFonts w:ascii="Times New Roman" w:hAnsi="Times New Roman" w:cs="Times New Roman"/>
        </w:rPr>
        <w:footnoteRef/>
      </w:r>
      <w:r w:rsidRPr="0048237D">
        <w:rPr>
          <w:rFonts w:ascii="Times New Roman" w:hAnsi="Times New Roman" w:cs="Times New Roman"/>
        </w:rPr>
        <w:t xml:space="preserve"> Ibid., 26.</w:t>
      </w:r>
    </w:p>
  </w:footnote>
  <w:footnote w:id="34">
    <w:p w14:paraId="72F8094E" w14:textId="77777777" w:rsidR="00D073BB" w:rsidRPr="0048237D" w:rsidRDefault="00D073BB" w:rsidP="0021036B">
      <w:pPr>
        <w:pStyle w:val="FootnoteText"/>
        <w:rPr>
          <w:rFonts w:ascii="Times New Roman" w:hAnsi="Times New Roman" w:cs="Times New Roman"/>
        </w:rPr>
      </w:pPr>
      <w:r w:rsidRPr="0048237D">
        <w:rPr>
          <w:rStyle w:val="FootnoteReference"/>
          <w:rFonts w:ascii="Times New Roman" w:hAnsi="Times New Roman" w:cs="Times New Roman"/>
        </w:rPr>
        <w:footnoteRef/>
      </w:r>
      <w:r w:rsidRPr="0048237D">
        <w:rPr>
          <w:rFonts w:ascii="Times New Roman" w:hAnsi="Times New Roman" w:cs="Times New Roman"/>
        </w:rPr>
        <w:t xml:space="preserve"> Ibid., 25.</w:t>
      </w:r>
    </w:p>
  </w:footnote>
  <w:footnote w:id="35">
    <w:p w14:paraId="3089DA44" w14:textId="77777777" w:rsidR="00D073BB" w:rsidRPr="0048237D" w:rsidRDefault="00D073BB" w:rsidP="0021036B">
      <w:pPr>
        <w:pStyle w:val="FootnoteText"/>
        <w:rPr>
          <w:rFonts w:ascii="Times New Roman" w:hAnsi="Times New Roman" w:cs="Times New Roman"/>
        </w:rPr>
      </w:pPr>
      <w:r w:rsidRPr="0048237D">
        <w:rPr>
          <w:rStyle w:val="FootnoteReference"/>
          <w:rFonts w:ascii="Times New Roman" w:hAnsi="Times New Roman" w:cs="Times New Roman"/>
        </w:rPr>
        <w:footnoteRef/>
      </w:r>
      <w:r w:rsidRPr="0048237D">
        <w:rPr>
          <w:rFonts w:ascii="Times New Roman" w:hAnsi="Times New Roman" w:cs="Times New Roman"/>
        </w:rPr>
        <w:t xml:space="preserve"> Ibid., 25, 27.</w:t>
      </w:r>
    </w:p>
  </w:footnote>
  <w:footnote w:id="36">
    <w:p w14:paraId="33872FF5" w14:textId="77777777" w:rsidR="00D073BB" w:rsidRDefault="00D073BB" w:rsidP="0021036B">
      <w:pPr>
        <w:pStyle w:val="FootnoteText"/>
      </w:pPr>
      <w:r w:rsidRPr="0048237D">
        <w:rPr>
          <w:rStyle w:val="FootnoteReference"/>
          <w:rFonts w:ascii="Times New Roman" w:hAnsi="Times New Roman" w:cs="Times New Roman"/>
        </w:rPr>
        <w:footnoteRef/>
      </w:r>
      <w:r w:rsidRPr="0048237D">
        <w:rPr>
          <w:rFonts w:ascii="Times New Roman" w:hAnsi="Times New Roman" w:cs="Times New Roman"/>
        </w:rPr>
        <w:t xml:space="preserve"> Ibid., 27.</w:t>
      </w:r>
    </w:p>
  </w:footnote>
  <w:footnote w:id="37">
    <w:p w14:paraId="2F7E236E" w14:textId="77777777" w:rsidR="00D073BB" w:rsidRPr="0048237D" w:rsidRDefault="00D073BB" w:rsidP="00CC27BF">
      <w:pPr>
        <w:pStyle w:val="FootnoteText"/>
        <w:rPr>
          <w:rFonts w:ascii="Times New Roman" w:hAnsi="Times New Roman" w:cs="Times New Roman"/>
        </w:rPr>
      </w:pPr>
      <w:r w:rsidRPr="0048237D">
        <w:rPr>
          <w:rStyle w:val="FootnoteReference"/>
          <w:rFonts w:ascii="Times New Roman" w:hAnsi="Times New Roman" w:cs="Times New Roman"/>
        </w:rPr>
        <w:footnoteRef/>
      </w:r>
      <w:r w:rsidRPr="0048237D">
        <w:rPr>
          <w:rFonts w:ascii="Times New Roman" w:hAnsi="Times New Roman" w:cs="Times New Roman"/>
        </w:rPr>
        <w:t xml:space="preserve"> Rydell, Findling, and Pelle, 23.</w:t>
      </w:r>
    </w:p>
  </w:footnote>
  <w:footnote w:id="38">
    <w:p w14:paraId="644787E5" w14:textId="77777777" w:rsidR="00D073BB" w:rsidRPr="0048237D" w:rsidRDefault="00D073BB" w:rsidP="0021036B">
      <w:pPr>
        <w:pStyle w:val="FootnoteText"/>
        <w:rPr>
          <w:rFonts w:ascii="Times New Roman" w:hAnsi="Times New Roman" w:cs="Times New Roman"/>
        </w:rPr>
      </w:pPr>
      <w:r w:rsidRPr="0048237D">
        <w:rPr>
          <w:rStyle w:val="FootnoteReference"/>
          <w:rFonts w:ascii="Times New Roman" w:hAnsi="Times New Roman" w:cs="Times New Roman"/>
        </w:rPr>
        <w:footnoteRef/>
      </w:r>
      <w:r w:rsidRPr="0048237D">
        <w:rPr>
          <w:rFonts w:ascii="Times New Roman" w:hAnsi="Times New Roman" w:cs="Times New Roman"/>
        </w:rPr>
        <w:t xml:space="preserve"> James P. Collins, “Native Americans in the Census, 1860-1890,” </w:t>
      </w:r>
      <w:r w:rsidRPr="0048237D">
        <w:rPr>
          <w:rFonts w:ascii="Times New Roman" w:hAnsi="Times New Roman" w:cs="Times New Roman"/>
          <w:u w:val="single"/>
        </w:rPr>
        <w:t>Prologue</w:t>
      </w:r>
      <w:r w:rsidRPr="0048237D">
        <w:rPr>
          <w:rFonts w:ascii="Times New Roman" w:hAnsi="Times New Roman" w:cs="Times New Roman"/>
        </w:rPr>
        <w:t xml:space="preserve"> 38 (2006): n.p.</w:t>
      </w:r>
    </w:p>
  </w:footnote>
  <w:footnote w:id="39">
    <w:p w14:paraId="27353762" w14:textId="77777777" w:rsidR="00D073BB" w:rsidRPr="000F08C3" w:rsidRDefault="00D073BB" w:rsidP="0021036B">
      <w:pPr>
        <w:pStyle w:val="FootnoteText"/>
        <w:rPr>
          <w:rFonts w:ascii="Times New Roman" w:hAnsi="Times New Roman" w:cs="Times New Roman"/>
        </w:rPr>
      </w:pPr>
      <w:r w:rsidRPr="0048237D">
        <w:rPr>
          <w:rStyle w:val="FootnoteReference"/>
          <w:rFonts w:ascii="Times New Roman" w:hAnsi="Times New Roman" w:cs="Times New Roman"/>
        </w:rPr>
        <w:footnoteRef/>
      </w:r>
      <w:r w:rsidRPr="0048237D">
        <w:rPr>
          <w:rFonts w:ascii="Times New Roman" w:hAnsi="Times New Roman" w:cs="Times New Roman"/>
        </w:rPr>
        <w:t xml:space="preserve"> </w:t>
      </w:r>
      <w:r w:rsidRPr="000F08C3">
        <w:rPr>
          <w:rFonts w:ascii="Times New Roman" w:hAnsi="Times New Roman" w:cs="Times New Roman"/>
          <w:i/>
        </w:rPr>
        <w:t>Tenth Census of the United States-Population by Race, Sex, and Nativity</w:t>
      </w:r>
      <w:r w:rsidRPr="000F08C3">
        <w:rPr>
          <w:rFonts w:ascii="Times New Roman" w:hAnsi="Times New Roman" w:cs="Times New Roman"/>
        </w:rPr>
        <w:t>, 1880, 378-9.</w:t>
      </w:r>
    </w:p>
  </w:footnote>
  <w:footnote w:id="40">
    <w:p w14:paraId="3F9A6040" w14:textId="77777777" w:rsidR="00D073BB" w:rsidRPr="000F08C3" w:rsidRDefault="00D073BB" w:rsidP="0021036B">
      <w:pPr>
        <w:pStyle w:val="FootnoteText"/>
      </w:pPr>
      <w:r w:rsidRPr="000F08C3">
        <w:rPr>
          <w:rStyle w:val="FootnoteReference"/>
          <w:rFonts w:ascii="Times New Roman" w:hAnsi="Times New Roman" w:cs="Times New Roman"/>
        </w:rPr>
        <w:footnoteRef/>
      </w:r>
      <w:r w:rsidRPr="000F08C3">
        <w:rPr>
          <w:rFonts w:ascii="Times New Roman" w:hAnsi="Times New Roman" w:cs="Times New Roman"/>
        </w:rPr>
        <w:t xml:space="preserve"> Collins, n.p.</w:t>
      </w:r>
    </w:p>
  </w:footnote>
  <w:footnote w:id="41">
    <w:p w14:paraId="50632D68" w14:textId="77777777" w:rsidR="00D073BB" w:rsidRPr="0048237D" w:rsidRDefault="00D073BB" w:rsidP="0021036B">
      <w:pPr>
        <w:widowControl w:val="0"/>
        <w:autoSpaceDE w:val="0"/>
        <w:autoSpaceDN w:val="0"/>
        <w:adjustRightInd w:val="0"/>
        <w:rPr>
          <w:rFonts w:ascii="Times New Roman" w:hAnsi="Times New Roman" w:cs="Times New Roman"/>
          <w:i/>
          <w:iCs/>
          <w:color w:val="262626"/>
        </w:rPr>
      </w:pPr>
      <w:r w:rsidRPr="0048237D">
        <w:rPr>
          <w:rStyle w:val="FootnoteReference"/>
          <w:rFonts w:ascii="Times New Roman" w:hAnsi="Times New Roman" w:cs="Times New Roman"/>
        </w:rPr>
        <w:footnoteRef/>
      </w:r>
      <w:r w:rsidRPr="0048237D">
        <w:rPr>
          <w:rFonts w:ascii="Times New Roman" w:hAnsi="Times New Roman" w:cs="Times New Roman"/>
        </w:rPr>
        <w:t xml:space="preserve"> </w:t>
      </w:r>
      <w:r w:rsidRPr="0048237D">
        <w:rPr>
          <w:rFonts w:ascii="Times New Roman" w:hAnsi="Times New Roman" w:cs="Times New Roman"/>
          <w:bCs/>
          <w:color w:val="262626"/>
        </w:rPr>
        <w:t>Edward</w:t>
      </w:r>
      <w:r w:rsidRPr="0048237D">
        <w:rPr>
          <w:rFonts w:ascii="Times New Roman" w:hAnsi="Times New Roman" w:cs="Times New Roman"/>
          <w:color w:val="262626"/>
        </w:rPr>
        <w:t xml:space="preserve"> </w:t>
      </w:r>
      <w:r w:rsidRPr="0048237D">
        <w:rPr>
          <w:rFonts w:ascii="Times New Roman" w:hAnsi="Times New Roman" w:cs="Times New Roman"/>
          <w:bCs/>
          <w:color w:val="262626"/>
        </w:rPr>
        <w:t>King,</w:t>
      </w:r>
      <w:r w:rsidRPr="0048237D">
        <w:rPr>
          <w:rFonts w:ascii="Times New Roman" w:hAnsi="Times New Roman" w:cs="Times New Roman"/>
          <w:i/>
          <w:iCs/>
          <w:color w:val="262626"/>
        </w:rPr>
        <w:t xml:space="preserve"> </w:t>
      </w:r>
      <w:r w:rsidRPr="0048237D">
        <w:rPr>
          <w:rFonts w:ascii="Times New Roman" w:hAnsi="Times New Roman" w:cs="Times New Roman"/>
          <w:iCs/>
          <w:color w:val="262626"/>
          <w:u w:val="single"/>
        </w:rPr>
        <w:t>The Great South</w:t>
      </w:r>
      <w:r w:rsidRPr="0048237D">
        <w:rPr>
          <w:rFonts w:ascii="Times New Roman" w:hAnsi="Times New Roman" w:cs="Times New Roman"/>
          <w:iCs/>
          <w:color w:val="262626"/>
        </w:rPr>
        <w:t>, (Hartford: American Publishing Co., 1875) 297-303.</w:t>
      </w:r>
    </w:p>
  </w:footnote>
  <w:footnote w:id="42">
    <w:p w14:paraId="07D1C7E0" w14:textId="77777777" w:rsidR="00D073BB" w:rsidRPr="008D4CC2" w:rsidRDefault="00D073BB" w:rsidP="0021036B">
      <w:pPr>
        <w:pStyle w:val="FootnoteText"/>
      </w:pPr>
      <w:r w:rsidRPr="0048237D">
        <w:rPr>
          <w:rStyle w:val="FootnoteReference"/>
          <w:rFonts w:ascii="Times New Roman" w:hAnsi="Times New Roman" w:cs="Times New Roman"/>
        </w:rPr>
        <w:footnoteRef/>
      </w:r>
      <w:r w:rsidRPr="0048237D">
        <w:rPr>
          <w:rFonts w:ascii="Times New Roman" w:hAnsi="Times New Roman" w:cs="Times New Roman"/>
        </w:rPr>
        <w:t xml:space="preserve"> Lawrence W. Baker, et al., ed., “The Mixed Legacy of the Reconstruction Era,” </w:t>
      </w:r>
      <w:r w:rsidRPr="0048237D">
        <w:rPr>
          <w:rFonts w:ascii="Times New Roman" w:hAnsi="Times New Roman" w:cs="Times New Roman"/>
          <w:u w:val="single"/>
        </w:rPr>
        <w:t>Reconstruction Era Reference Library</w:t>
      </w:r>
      <w:r w:rsidRPr="0048237D">
        <w:rPr>
          <w:rFonts w:ascii="Times New Roman" w:hAnsi="Times New Roman" w:cs="Times New Roman"/>
        </w:rPr>
        <w:t>, vol. 1, 189-210.</w:t>
      </w:r>
    </w:p>
  </w:footnote>
  <w:footnote w:id="43">
    <w:p w14:paraId="15ED8EBB" w14:textId="77777777" w:rsidR="00D073BB" w:rsidRPr="0048237D" w:rsidRDefault="00D073BB" w:rsidP="0021036B">
      <w:pPr>
        <w:pStyle w:val="FootnoteText"/>
        <w:rPr>
          <w:rFonts w:ascii="Times New Roman" w:hAnsi="Times New Roman" w:cs="Times New Roman"/>
        </w:rPr>
      </w:pPr>
      <w:r w:rsidRPr="0048237D">
        <w:rPr>
          <w:rStyle w:val="FootnoteReference"/>
          <w:rFonts w:ascii="Times New Roman" w:hAnsi="Times New Roman" w:cs="Times New Roman"/>
        </w:rPr>
        <w:footnoteRef/>
      </w:r>
      <w:r w:rsidRPr="0048237D">
        <w:rPr>
          <w:rFonts w:ascii="Times New Roman" w:hAnsi="Times New Roman" w:cs="Times New Roman"/>
        </w:rPr>
        <w:t xml:space="preserve"> Ibid.</w:t>
      </w:r>
    </w:p>
  </w:footnote>
  <w:footnote w:id="44">
    <w:p w14:paraId="558951CE" w14:textId="77777777" w:rsidR="00D073BB" w:rsidRPr="0048237D" w:rsidRDefault="00D073BB" w:rsidP="0021036B">
      <w:pPr>
        <w:pStyle w:val="FootnoteText"/>
        <w:rPr>
          <w:rFonts w:ascii="Times New Roman" w:hAnsi="Times New Roman" w:cs="Times New Roman"/>
        </w:rPr>
      </w:pPr>
      <w:r w:rsidRPr="0048237D">
        <w:rPr>
          <w:rStyle w:val="FootnoteReference"/>
          <w:rFonts w:ascii="Times New Roman" w:hAnsi="Times New Roman" w:cs="Times New Roman"/>
        </w:rPr>
        <w:footnoteRef/>
      </w:r>
      <w:r w:rsidRPr="0048237D">
        <w:rPr>
          <w:rFonts w:ascii="Times New Roman" w:hAnsi="Times New Roman" w:cs="Times New Roman"/>
        </w:rPr>
        <w:t xml:space="preserve"> Rydell, 29.</w:t>
      </w:r>
    </w:p>
  </w:footnote>
  <w:footnote w:id="45">
    <w:p w14:paraId="10143CAE" w14:textId="77777777" w:rsidR="00D073BB" w:rsidRDefault="00D073BB" w:rsidP="0021036B">
      <w:pPr>
        <w:pStyle w:val="FootnoteText"/>
      </w:pPr>
      <w:r w:rsidRPr="0048237D">
        <w:rPr>
          <w:rStyle w:val="FootnoteReference"/>
          <w:rFonts w:ascii="Times New Roman" w:hAnsi="Times New Roman" w:cs="Times New Roman"/>
        </w:rPr>
        <w:footnoteRef/>
      </w:r>
      <w:r w:rsidRPr="0048237D">
        <w:rPr>
          <w:rFonts w:ascii="Times New Roman" w:hAnsi="Times New Roman" w:cs="Times New Roman"/>
        </w:rPr>
        <w:t xml:space="preserve"> Ibid., 28.</w:t>
      </w:r>
    </w:p>
  </w:footnote>
  <w:footnote w:id="46">
    <w:p w14:paraId="7368A7D0" w14:textId="77777777" w:rsidR="00D073BB" w:rsidRPr="0048237D" w:rsidRDefault="00D073BB" w:rsidP="0021036B">
      <w:pPr>
        <w:pStyle w:val="FootnoteText"/>
        <w:rPr>
          <w:rFonts w:ascii="Times New Roman" w:hAnsi="Times New Roman" w:cs="Times New Roman"/>
        </w:rPr>
      </w:pPr>
      <w:r w:rsidRPr="0048237D">
        <w:rPr>
          <w:rStyle w:val="FootnoteReference"/>
          <w:rFonts w:ascii="Times New Roman" w:hAnsi="Times New Roman" w:cs="Times New Roman"/>
        </w:rPr>
        <w:footnoteRef/>
      </w:r>
      <w:r w:rsidRPr="0048237D">
        <w:rPr>
          <w:rFonts w:ascii="Times New Roman" w:hAnsi="Times New Roman" w:cs="Times New Roman"/>
        </w:rPr>
        <w:t xml:space="preserve"> Mary Kupiec Cayton, Elliott J. Gorn, and Peter W. Williams, ed., “Postbellum African American Society and Culture,” </w:t>
      </w:r>
      <w:r w:rsidRPr="0048237D">
        <w:rPr>
          <w:rFonts w:ascii="Times New Roman" w:hAnsi="Times New Roman" w:cs="Times New Roman"/>
          <w:u w:val="single"/>
        </w:rPr>
        <w:t>Encyclopedia of American Social History</w:t>
      </w:r>
      <w:r w:rsidRPr="0048237D">
        <w:rPr>
          <w:rFonts w:ascii="Times New Roman" w:hAnsi="Times New Roman" w:cs="Times New Roman"/>
        </w:rPr>
        <w:t>, n.p.</w:t>
      </w:r>
    </w:p>
  </w:footnote>
  <w:footnote w:id="47">
    <w:p w14:paraId="10FAD725" w14:textId="77777777" w:rsidR="00D073BB" w:rsidRPr="0048237D" w:rsidRDefault="00D073BB" w:rsidP="0021036B">
      <w:pPr>
        <w:pStyle w:val="FootnoteText"/>
        <w:rPr>
          <w:rFonts w:ascii="Times New Roman" w:hAnsi="Times New Roman" w:cs="Times New Roman"/>
        </w:rPr>
      </w:pPr>
      <w:r w:rsidRPr="0048237D">
        <w:rPr>
          <w:rStyle w:val="FootnoteReference"/>
          <w:rFonts w:ascii="Times New Roman" w:hAnsi="Times New Roman" w:cs="Times New Roman"/>
        </w:rPr>
        <w:footnoteRef/>
      </w:r>
      <w:r w:rsidRPr="0048237D">
        <w:rPr>
          <w:rFonts w:ascii="Times New Roman" w:hAnsi="Times New Roman" w:cs="Times New Roman"/>
        </w:rPr>
        <w:t xml:space="preserve"> McCabe, 3.</w:t>
      </w:r>
    </w:p>
  </w:footnote>
  <w:footnote w:id="48">
    <w:p w14:paraId="021C4E3C" w14:textId="0F0DD09D" w:rsidR="00D073BB" w:rsidRPr="00043816" w:rsidRDefault="00D073BB" w:rsidP="0021036B">
      <w:pPr>
        <w:pStyle w:val="FootnoteText"/>
      </w:pPr>
      <w:r w:rsidRPr="0048237D">
        <w:rPr>
          <w:rStyle w:val="FootnoteReference"/>
          <w:rFonts w:ascii="Times New Roman" w:hAnsi="Times New Roman" w:cs="Times New Roman"/>
        </w:rPr>
        <w:footnoteRef/>
      </w:r>
      <w:r w:rsidRPr="0048237D">
        <w:rPr>
          <w:rFonts w:ascii="Times New Roman" w:hAnsi="Times New Roman" w:cs="Times New Roman"/>
        </w:rPr>
        <w:t xml:space="preserve"> Susanna W. Gold, </w:t>
      </w:r>
      <w:r>
        <w:rPr>
          <w:rFonts w:ascii="Times New Roman" w:hAnsi="Times New Roman" w:cs="Times New Roman"/>
        </w:rPr>
        <w:t>“’Fighting It Over Again’: the B</w:t>
      </w:r>
      <w:r w:rsidRPr="0048237D">
        <w:rPr>
          <w:rFonts w:ascii="Times New Roman" w:hAnsi="Times New Roman" w:cs="Times New Roman"/>
        </w:rPr>
        <w:t xml:space="preserve">attle of Gettysburg at the 1876 Centennial Exhibition,” </w:t>
      </w:r>
      <w:r w:rsidRPr="0048237D">
        <w:rPr>
          <w:rFonts w:ascii="Times New Roman" w:hAnsi="Times New Roman" w:cs="Times New Roman"/>
          <w:u w:val="single"/>
        </w:rPr>
        <w:t>Civil War History</w:t>
      </w:r>
      <w:r w:rsidRPr="0048237D">
        <w:rPr>
          <w:rFonts w:ascii="Times New Roman" w:hAnsi="Times New Roman" w:cs="Times New Roman"/>
        </w:rPr>
        <w:t xml:space="preserve"> 54 (2008): n.p.</w:t>
      </w:r>
      <w:r>
        <w:t xml:space="preserve"> </w:t>
      </w:r>
    </w:p>
  </w:footnote>
  <w:footnote w:id="49">
    <w:p w14:paraId="12F1F239" w14:textId="77777777" w:rsidR="00D073BB" w:rsidRPr="0048237D" w:rsidRDefault="00D073BB" w:rsidP="0021036B">
      <w:pPr>
        <w:pStyle w:val="FootnoteText"/>
        <w:rPr>
          <w:rFonts w:ascii="Times New Roman" w:hAnsi="Times New Roman" w:cs="Times New Roman"/>
        </w:rPr>
      </w:pPr>
      <w:r w:rsidRPr="0048237D">
        <w:rPr>
          <w:rStyle w:val="FootnoteReference"/>
          <w:rFonts w:ascii="Times New Roman" w:hAnsi="Times New Roman" w:cs="Times New Roman"/>
        </w:rPr>
        <w:footnoteRef/>
      </w:r>
      <w:r w:rsidRPr="0048237D">
        <w:rPr>
          <w:rFonts w:ascii="Times New Roman" w:hAnsi="Times New Roman" w:cs="Times New Roman"/>
        </w:rPr>
        <w:t xml:space="preserve"> Ibid.</w:t>
      </w:r>
    </w:p>
  </w:footnote>
  <w:footnote w:id="50">
    <w:p w14:paraId="66E61E71" w14:textId="77777777" w:rsidR="00D073BB" w:rsidRDefault="00D073BB" w:rsidP="0021036B">
      <w:pPr>
        <w:pStyle w:val="FootnoteText"/>
      </w:pPr>
      <w:r w:rsidRPr="0048237D">
        <w:rPr>
          <w:rStyle w:val="FootnoteReference"/>
          <w:rFonts w:ascii="Times New Roman" w:hAnsi="Times New Roman" w:cs="Times New Roman"/>
        </w:rPr>
        <w:footnoteRef/>
      </w:r>
      <w:r w:rsidRPr="0048237D">
        <w:rPr>
          <w:rFonts w:ascii="Times New Roman" w:hAnsi="Times New Roman" w:cs="Times New Roman"/>
        </w:rPr>
        <w:t xml:space="preserve"> Ibid.</w:t>
      </w:r>
    </w:p>
  </w:footnote>
  <w:footnote w:id="51">
    <w:p w14:paraId="252ACC90" w14:textId="77777777" w:rsidR="00D073BB" w:rsidRPr="0048237D" w:rsidRDefault="00D073BB" w:rsidP="0021036B">
      <w:pPr>
        <w:pStyle w:val="FootnoteText"/>
        <w:rPr>
          <w:rFonts w:ascii="Times New Roman" w:hAnsi="Times New Roman" w:cs="Times New Roman"/>
        </w:rPr>
      </w:pPr>
      <w:r w:rsidRPr="0048237D">
        <w:rPr>
          <w:rStyle w:val="FootnoteReference"/>
          <w:rFonts w:ascii="Times New Roman" w:hAnsi="Times New Roman" w:cs="Times New Roman"/>
        </w:rPr>
        <w:footnoteRef/>
      </w:r>
      <w:r w:rsidRPr="0048237D">
        <w:rPr>
          <w:rFonts w:ascii="Times New Roman" w:hAnsi="Times New Roman" w:cs="Times New Roman"/>
        </w:rPr>
        <w:t xml:space="preserve"> McCabe, 293.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36B"/>
    <w:rsid w:val="000034B8"/>
    <w:rsid w:val="000329D1"/>
    <w:rsid w:val="0006127B"/>
    <w:rsid w:val="00063982"/>
    <w:rsid w:val="000902E5"/>
    <w:rsid w:val="000B04E6"/>
    <w:rsid w:val="000B50BE"/>
    <w:rsid w:val="000C2B2E"/>
    <w:rsid w:val="000C2E67"/>
    <w:rsid w:val="000D0AA4"/>
    <w:rsid w:val="000E4B8E"/>
    <w:rsid w:val="000F08C3"/>
    <w:rsid w:val="00101995"/>
    <w:rsid w:val="001136FF"/>
    <w:rsid w:val="0011608E"/>
    <w:rsid w:val="0018640E"/>
    <w:rsid w:val="001B1772"/>
    <w:rsid w:val="0021036B"/>
    <w:rsid w:val="0022750E"/>
    <w:rsid w:val="00253F36"/>
    <w:rsid w:val="00287967"/>
    <w:rsid w:val="002914F7"/>
    <w:rsid w:val="0029640F"/>
    <w:rsid w:val="002B37EC"/>
    <w:rsid w:val="002C10A5"/>
    <w:rsid w:val="002C177D"/>
    <w:rsid w:val="002C39CA"/>
    <w:rsid w:val="00301853"/>
    <w:rsid w:val="00311801"/>
    <w:rsid w:val="003151E7"/>
    <w:rsid w:val="0031564E"/>
    <w:rsid w:val="00344C3C"/>
    <w:rsid w:val="003729EA"/>
    <w:rsid w:val="00374DC7"/>
    <w:rsid w:val="00383567"/>
    <w:rsid w:val="003901AB"/>
    <w:rsid w:val="003A2AB8"/>
    <w:rsid w:val="003F75F9"/>
    <w:rsid w:val="00443E1A"/>
    <w:rsid w:val="00445A7F"/>
    <w:rsid w:val="00474E53"/>
    <w:rsid w:val="004872F9"/>
    <w:rsid w:val="004A0648"/>
    <w:rsid w:val="004B1334"/>
    <w:rsid w:val="004C2654"/>
    <w:rsid w:val="004C6ADD"/>
    <w:rsid w:val="004E45D8"/>
    <w:rsid w:val="004F0020"/>
    <w:rsid w:val="0050787E"/>
    <w:rsid w:val="00516A09"/>
    <w:rsid w:val="005366D6"/>
    <w:rsid w:val="005449A3"/>
    <w:rsid w:val="00572582"/>
    <w:rsid w:val="005727D6"/>
    <w:rsid w:val="00575432"/>
    <w:rsid w:val="005D0A85"/>
    <w:rsid w:val="005D3AFB"/>
    <w:rsid w:val="005D7917"/>
    <w:rsid w:val="005F38CB"/>
    <w:rsid w:val="006031DB"/>
    <w:rsid w:val="00683073"/>
    <w:rsid w:val="006B0330"/>
    <w:rsid w:val="006C2628"/>
    <w:rsid w:val="006C6422"/>
    <w:rsid w:val="006E43F4"/>
    <w:rsid w:val="006F301F"/>
    <w:rsid w:val="006F3D10"/>
    <w:rsid w:val="00731599"/>
    <w:rsid w:val="0074306B"/>
    <w:rsid w:val="007526C0"/>
    <w:rsid w:val="0076171F"/>
    <w:rsid w:val="00765DDF"/>
    <w:rsid w:val="007A3C6B"/>
    <w:rsid w:val="007C1597"/>
    <w:rsid w:val="007C1B56"/>
    <w:rsid w:val="007D0BC0"/>
    <w:rsid w:val="007D18FB"/>
    <w:rsid w:val="007E15A6"/>
    <w:rsid w:val="008530BA"/>
    <w:rsid w:val="00861D34"/>
    <w:rsid w:val="00863E1F"/>
    <w:rsid w:val="0089136E"/>
    <w:rsid w:val="008C3240"/>
    <w:rsid w:val="008E7352"/>
    <w:rsid w:val="008F669A"/>
    <w:rsid w:val="00901665"/>
    <w:rsid w:val="00912F01"/>
    <w:rsid w:val="009275D7"/>
    <w:rsid w:val="00934122"/>
    <w:rsid w:val="00983352"/>
    <w:rsid w:val="0099160D"/>
    <w:rsid w:val="0099320E"/>
    <w:rsid w:val="009D2088"/>
    <w:rsid w:val="009D2BB0"/>
    <w:rsid w:val="009D7947"/>
    <w:rsid w:val="009E7D8C"/>
    <w:rsid w:val="009F2E32"/>
    <w:rsid w:val="009F3AB4"/>
    <w:rsid w:val="00A06777"/>
    <w:rsid w:val="00A17C79"/>
    <w:rsid w:val="00A57947"/>
    <w:rsid w:val="00A765ED"/>
    <w:rsid w:val="00AA624F"/>
    <w:rsid w:val="00AD1C62"/>
    <w:rsid w:val="00AE310A"/>
    <w:rsid w:val="00B01CB9"/>
    <w:rsid w:val="00B071B1"/>
    <w:rsid w:val="00B32FBC"/>
    <w:rsid w:val="00B34F8C"/>
    <w:rsid w:val="00B41ED8"/>
    <w:rsid w:val="00B83369"/>
    <w:rsid w:val="00B85F8F"/>
    <w:rsid w:val="00B92E2E"/>
    <w:rsid w:val="00B9365E"/>
    <w:rsid w:val="00BB1108"/>
    <w:rsid w:val="00BC1340"/>
    <w:rsid w:val="00BE1EBA"/>
    <w:rsid w:val="00BE7BD2"/>
    <w:rsid w:val="00C11A81"/>
    <w:rsid w:val="00C24326"/>
    <w:rsid w:val="00C50EDC"/>
    <w:rsid w:val="00C54F2D"/>
    <w:rsid w:val="00C56BCB"/>
    <w:rsid w:val="00C66620"/>
    <w:rsid w:val="00C731F6"/>
    <w:rsid w:val="00C7541D"/>
    <w:rsid w:val="00C84603"/>
    <w:rsid w:val="00C85274"/>
    <w:rsid w:val="00C95150"/>
    <w:rsid w:val="00CA68B3"/>
    <w:rsid w:val="00CB57A1"/>
    <w:rsid w:val="00CC27BF"/>
    <w:rsid w:val="00CC6CE0"/>
    <w:rsid w:val="00D00439"/>
    <w:rsid w:val="00D060CF"/>
    <w:rsid w:val="00D073BB"/>
    <w:rsid w:val="00D13F4A"/>
    <w:rsid w:val="00D27100"/>
    <w:rsid w:val="00D319F8"/>
    <w:rsid w:val="00D32E7A"/>
    <w:rsid w:val="00D3530C"/>
    <w:rsid w:val="00D52BFA"/>
    <w:rsid w:val="00D61E65"/>
    <w:rsid w:val="00D71A70"/>
    <w:rsid w:val="00D813C2"/>
    <w:rsid w:val="00D86C74"/>
    <w:rsid w:val="00D915C0"/>
    <w:rsid w:val="00DA4DBC"/>
    <w:rsid w:val="00DB5D54"/>
    <w:rsid w:val="00DC08A7"/>
    <w:rsid w:val="00DC460D"/>
    <w:rsid w:val="00DD3A85"/>
    <w:rsid w:val="00DE00BD"/>
    <w:rsid w:val="00DF2601"/>
    <w:rsid w:val="00E441EF"/>
    <w:rsid w:val="00E5776C"/>
    <w:rsid w:val="00E62C76"/>
    <w:rsid w:val="00E776D9"/>
    <w:rsid w:val="00E821F3"/>
    <w:rsid w:val="00E90F21"/>
    <w:rsid w:val="00EA09C7"/>
    <w:rsid w:val="00EA693E"/>
    <w:rsid w:val="00EE6910"/>
    <w:rsid w:val="00EF0F38"/>
    <w:rsid w:val="00EF21D2"/>
    <w:rsid w:val="00EF37E9"/>
    <w:rsid w:val="00EF41A6"/>
    <w:rsid w:val="00F24180"/>
    <w:rsid w:val="00F2634B"/>
    <w:rsid w:val="00F81340"/>
    <w:rsid w:val="00F87604"/>
    <w:rsid w:val="00FA0A5F"/>
    <w:rsid w:val="00FA4A1B"/>
    <w:rsid w:val="00FC0840"/>
    <w:rsid w:val="00FF5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9CD6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1036B"/>
  </w:style>
  <w:style w:type="character" w:customStyle="1" w:styleId="FootnoteTextChar">
    <w:name w:val="Footnote Text Char"/>
    <w:basedOn w:val="DefaultParagraphFont"/>
    <w:link w:val="FootnoteText"/>
    <w:uiPriority w:val="99"/>
    <w:rsid w:val="0021036B"/>
  </w:style>
  <w:style w:type="character" w:styleId="FootnoteReference">
    <w:name w:val="footnote reference"/>
    <w:basedOn w:val="DefaultParagraphFont"/>
    <w:uiPriority w:val="99"/>
    <w:unhideWhenUsed/>
    <w:rsid w:val="0021036B"/>
    <w:rPr>
      <w:vertAlign w:val="superscript"/>
    </w:rPr>
  </w:style>
  <w:style w:type="paragraph" w:styleId="Footer">
    <w:name w:val="footer"/>
    <w:basedOn w:val="Normal"/>
    <w:link w:val="FooterChar"/>
    <w:uiPriority w:val="99"/>
    <w:unhideWhenUsed/>
    <w:rsid w:val="0021036B"/>
    <w:pPr>
      <w:tabs>
        <w:tab w:val="center" w:pos="4320"/>
        <w:tab w:val="right" w:pos="8640"/>
      </w:tabs>
    </w:pPr>
  </w:style>
  <w:style w:type="character" w:customStyle="1" w:styleId="FooterChar">
    <w:name w:val="Footer Char"/>
    <w:basedOn w:val="DefaultParagraphFont"/>
    <w:link w:val="Footer"/>
    <w:uiPriority w:val="99"/>
    <w:rsid w:val="0021036B"/>
  </w:style>
  <w:style w:type="character" w:styleId="PageNumber">
    <w:name w:val="page number"/>
    <w:basedOn w:val="DefaultParagraphFont"/>
    <w:uiPriority w:val="99"/>
    <w:semiHidden/>
    <w:unhideWhenUsed/>
    <w:rsid w:val="0021036B"/>
  </w:style>
  <w:style w:type="paragraph" w:styleId="BalloonText">
    <w:name w:val="Balloon Text"/>
    <w:basedOn w:val="Normal"/>
    <w:link w:val="BalloonTextChar"/>
    <w:uiPriority w:val="99"/>
    <w:semiHidden/>
    <w:unhideWhenUsed/>
    <w:rsid w:val="00516A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A09"/>
    <w:rPr>
      <w:rFonts w:ascii="Lucida Grande" w:hAnsi="Lucida Grande" w:cs="Lucida Grande"/>
      <w:sz w:val="18"/>
      <w:szCs w:val="18"/>
    </w:rPr>
  </w:style>
  <w:style w:type="paragraph" w:styleId="EndnoteText">
    <w:name w:val="endnote text"/>
    <w:basedOn w:val="Normal"/>
    <w:link w:val="EndnoteTextChar"/>
    <w:uiPriority w:val="99"/>
    <w:unhideWhenUsed/>
    <w:rsid w:val="00374DC7"/>
  </w:style>
  <w:style w:type="character" w:customStyle="1" w:styleId="EndnoteTextChar">
    <w:name w:val="Endnote Text Char"/>
    <w:basedOn w:val="DefaultParagraphFont"/>
    <w:link w:val="EndnoteText"/>
    <w:uiPriority w:val="99"/>
    <w:rsid w:val="00374DC7"/>
  </w:style>
  <w:style w:type="character" w:styleId="EndnoteReference">
    <w:name w:val="endnote reference"/>
    <w:basedOn w:val="DefaultParagraphFont"/>
    <w:uiPriority w:val="99"/>
    <w:unhideWhenUsed/>
    <w:rsid w:val="00374DC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1036B"/>
  </w:style>
  <w:style w:type="character" w:customStyle="1" w:styleId="FootnoteTextChar">
    <w:name w:val="Footnote Text Char"/>
    <w:basedOn w:val="DefaultParagraphFont"/>
    <w:link w:val="FootnoteText"/>
    <w:uiPriority w:val="99"/>
    <w:rsid w:val="0021036B"/>
  </w:style>
  <w:style w:type="character" w:styleId="FootnoteReference">
    <w:name w:val="footnote reference"/>
    <w:basedOn w:val="DefaultParagraphFont"/>
    <w:uiPriority w:val="99"/>
    <w:unhideWhenUsed/>
    <w:rsid w:val="0021036B"/>
    <w:rPr>
      <w:vertAlign w:val="superscript"/>
    </w:rPr>
  </w:style>
  <w:style w:type="paragraph" w:styleId="Footer">
    <w:name w:val="footer"/>
    <w:basedOn w:val="Normal"/>
    <w:link w:val="FooterChar"/>
    <w:uiPriority w:val="99"/>
    <w:unhideWhenUsed/>
    <w:rsid w:val="0021036B"/>
    <w:pPr>
      <w:tabs>
        <w:tab w:val="center" w:pos="4320"/>
        <w:tab w:val="right" w:pos="8640"/>
      </w:tabs>
    </w:pPr>
  </w:style>
  <w:style w:type="character" w:customStyle="1" w:styleId="FooterChar">
    <w:name w:val="Footer Char"/>
    <w:basedOn w:val="DefaultParagraphFont"/>
    <w:link w:val="Footer"/>
    <w:uiPriority w:val="99"/>
    <w:rsid w:val="0021036B"/>
  </w:style>
  <w:style w:type="character" w:styleId="PageNumber">
    <w:name w:val="page number"/>
    <w:basedOn w:val="DefaultParagraphFont"/>
    <w:uiPriority w:val="99"/>
    <w:semiHidden/>
    <w:unhideWhenUsed/>
    <w:rsid w:val="0021036B"/>
  </w:style>
  <w:style w:type="paragraph" w:styleId="BalloonText">
    <w:name w:val="Balloon Text"/>
    <w:basedOn w:val="Normal"/>
    <w:link w:val="BalloonTextChar"/>
    <w:uiPriority w:val="99"/>
    <w:semiHidden/>
    <w:unhideWhenUsed/>
    <w:rsid w:val="00516A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A09"/>
    <w:rPr>
      <w:rFonts w:ascii="Lucida Grande" w:hAnsi="Lucida Grande" w:cs="Lucida Grande"/>
      <w:sz w:val="18"/>
      <w:szCs w:val="18"/>
    </w:rPr>
  </w:style>
  <w:style w:type="paragraph" w:styleId="EndnoteText">
    <w:name w:val="endnote text"/>
    <w:basedOn w:val="Normal"/>
    <w:link w:val="EndnoteTextChar"/>
    <w:uiPriority w:val="99"/>
    <w:unhideWhenUsed/>
    <w:rsid w:val="00374DC7"/>
  </w:style>
  <w:style w:type="character" w:customStyle="1" w:styleId="EndnoteTextChar">
    <w:name w:val="Endnote Text Char"/>
    <w:basedOn w:val="DefaultParagraphFont"/>
    <w:link w:val="EndnoteText"/>
    <w:uiPriority w:val="99"/>
    <w:rsid w:val="00374DC7"/>
  </w:style>
  <w:style w:type="character" w:styleId="EndnoteReference">
    <w:name w:val="endnote reference"/>
    <w:basedOn w:val="DefaultParagraphFont"/>
    <w:uiPriority w:val="99"/>
    <w:unhideWhenUsed/>
    <w:rsid w:val="00374D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91470-B1DD-A141-B82B-E9808F850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4311</Words>
  <Characters>24574</Characters>
  <Application>Microsoft Macintosh Word</Application>
  <DocSecurity>0</DocSecurity>
  <Lines>204</Lines>
  <Paragraphs>57</Paragraphs>
  <ScaleCrop>false</ScaleCrop>
  <Company>Harvard Business School</Company>
  <LinksUpToDate>false</LinksUpToDate>
  <CharactersWithSpaces>28828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Rakesh Khurana</dc:creator>
  <cp:keywords/>
  <dc:description/>
  <cp:lastModifiedBy>David Z Bedar</cp:lastModifiedBy>
  <cp:revision>2</cp:revision>
  <cp:lastPrinted>2014-02-12T01:52:00Z</cp:lastPrinted>
  <dcterms:created xsi:type="dcterms:W3CDTF">2014-05-28T01:25:00Z</dcterms:created>
  <dcterms:modified xsi:type="dcterms:W3CDTF">2014-05-28T01:25:00Z</dcterms:modified>
</cp:coreProperties>
</file>